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kern w:val="0"/>
          <w:sz w:val="60"/>
          <w:szCs w:val="60"/>
          <w:lang w:val="en-US" w:eastAsia="zh-CN" w:bidi="ar"/>
        </w:rPr>
      </w:pPr>
      <w:r>
        <w:rPr>
          <w:rFonts w:hint="eastAsia" w:ascii="方正小标宋简体" w:hAnsi="方正小标宋简体" w:eastAsia="方正小标宋简体" w:cs="方正小标宋简体"/>
          <w:kern w:val="0"/>
          <w:sz w:val="60"/>
          <w:szCs w:val="60"/>
          <w:lang w:val="en-US" w:eastAsia="zh-CN" w:bidi="ar"/>
        </w:rPr>
        <w:t>柞水县瓦房口镇九年制学校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kern w:val="0"/>
          <w:sz w:val="60"/>
          <w:szCs w:val="60"/>
          <w:lang w:val="en-US" w:eastAsia="zh-CN" w:bidi="ar"/>
        </w:rPr>
      </w:pPr>
      <w:r>
        <w:rPr>
          <w:rFonts w:hint="eastAsia" w:ascii="方正小标宋简体" w:hAnsi="方正小标宋简体" w:eastAsia="方正小标宋简体" w:cs="方正小标宋简体"/>
          <w:kern w:val="0"/>
          <w:sz w:val="60"/>
          <w:szCs w:val="60"/>
          <w:lang w:val="en-US" w:eastAsia="zh-CN" w:bidi="ar"/>
        </w:rPr>
        <w:t>2020年部门决算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60"/>
          <w:szCs w:val="60"/>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72"/>
          <w:szCs w:val="7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kern w:val="0"/>
          <w:sz w:val="36"/>
          <w:szCs w:val="36"/>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kern w:val="0"/>
          <w:sz w:val="36"/>
          <w:szCs w:val="36"/>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1320" w:firstLineChars="300"/>
        <w:jc w:val="both"/>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保密审查情况：已审查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1320" w:firstLineChars="300"/>
        <w:jc w:val="both"/>
        <w:textAlignment w:val="auto"/>
        <w:outlineLvl w:val="9"/>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sz w:val="44"/>
          <w:szCs w:val="44"/>
        </w:rPr>
        <w:t>部门主要负责人审签情况：已审签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auto"/>
        <w:outlineLvl w:val="9"/>
        <w:rPr>
          <w:rFonts w:hint="eastAsia" w:ascii="方正小标宋简体" w:hAnsi="方正小标宋简体" w:eastAsia="方正小标宋简体" w:cs="方正小标宋简体"/>
          <w:kern w:val="0"/>
          <w:sz w:val="36"/>
          <w:szCs w:val="36"/>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kern w:val="0"/>
          <w:sz w:val="36"/>
          <w:szCs w:val="36"/>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 w:val="44"/>
          <w:szCs w:val="44"/>
          <w:lang w:val="en-US" w:eastAsia="zh-CN" w:bidi="ar"/>
        </w:rPr>
      </w:pPr>
      <w:r>
        <w:rPr>
          <w:rFonts w:hint="eastAsia" w:ascii="黑体" w:hAnsi="黑体" w:eastAsia="黑体" w:cs="黑体"/>
          <w:kern w:val="0"/>
          <w:sz w:val="44"/>
          <w:szCs w:val="44"/>
          <w:lang w:val="en-US" w:eastAsia="zh-CN" w:bidi="ar"/>
        </w:rPr>
        <w:t>目   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 w:val="44"/>
          <w:szCs w:val="4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b w:val="0"/>
          <w:bCs w:val="0"/>
          <w:kern w:val="0"/>
          <w:sz w:val="32"/>
          <w:szCs w:val="32"/>
          <w:lang w:val="en-US" w:eastAsia="zh-CN" w:bidi="ar"/>
        </w:rPr>
      </w:pPr>
      <w:r>
        <w:rPr>
          <w:rFonts w:hint="eastAsia" w:ascii="方正小标宋简体" w:hAnsi="方正小标宋简体" w:eastAsia="方正小标宋简体" w:cs="方正小标宋简体"/>
          <w:b w:val="0"/>
          <w:bCs w:val="0"/>
          <w:kern w:val="0"/>
          <w:sz w:val="32"/>
          <w:szCs w:val="32"/>
          <w:lang w:val="en-US" w:eastAsia="zh-CN" w:bidi="ar"/>
        </w:rPr>
        <w:t>第一部分 部门概况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jc w:val="left"/>
        <w:textAlignment w:val="auto"/>
        <w:outlineLvl w:val="9"/>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一、部门主要职责及内设机构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jc w:val="left"/>
        <w:textAlignment w:val="auto"/>
        <w:outlineLvl w:val="9"/>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二、部门决算单位构成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jc w:val="left"/>
        <w:textAlignment w:val="auto"/>
        <w:outlineLvl w:val="9"/>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三、部门人员情况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b w:val="0"/>
          <w:bCs w:val="0"/>
          <w:kern w:val="0"/>
          <w:sz w:val="32"/>
          <w:szCs w:val="32"/>
          <w:lang w:val="en-US" w:eastAsia="zh-CN" w:bidi="ar"/>
        </w:rPr>
      </w:pPr>
      <w:r>
        <w:rPr>
          <w:rFonts w:hint="eastAsia" w:ascii="方正小标宋简体" w:hAnsi="方正小标宋简体" w:eastAsia="方正小标宋简体" w:cs="方正小标宋简体"/>
          <w:b w:val="0"/>
          <w:bCs w:val="0"/>
          <w:kern w:val="0"/>
          <w:sz w:val="32"/>
          <w:szCs w:val="32"/>
          <w:lang w:val="en-US" w:eastAsia="zh-CN" w:bidi="ar"/>
        </w:rPr>
        <w:t>第二部分 2020 年部门决算表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jc w:val="left"/>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一、收入支出决算总表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jc w:val="left"/>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二、收入决算总表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jc w:val="left"/>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三、支出决算总表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jc w:val="left"/>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四、财政拨款收入支出决算总表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jc w:val="left"/>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五、一般公共预算财政拨款支出决算表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jc w:val="left"/>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六、一般公共预算财政拨款基本支出决算表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jc w:val="left"/>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七、一般公共预算财政拨款“三公”经费及会议费、培训费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支出决算表</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40" w:lineRule="exact"/>
        <w:jc w:val="left"/>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政府性基金预算财政拨款收入支出决算表</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40" w:lineRule="exact"/>
        <w:jc w:val="left"/>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国有资本经营预算财政拨款支出决算表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b w:val="0"/>
          <w:bCs w:val="0"/>
          <w:kern w:val="0"/>
          <w:sz w:val="32"/>
          <w:szCs w:val="32"/>
          <w:lang w:val="en-US" w:eastAsia="zh-CN" w:bidi="ar"/>
        </w:rPr>
      </w:pPr>
      <w:r>
        <w:rPr>
          <w:rFonts w:hint="eastAsia" w:ascii="方正小标宋简体" w:hAnsi="方正小标宋简体" w:eastAsia="方正小标宋简体" w:cs="方正小标宋简体"/>
          <w:b w:val="0"/>
          <w:bCs w:val="0"/>
          <w:kern w:val="0"/>
          <w:sz w:val="32"/>
          <w:szCs w:val="32"/>
          <w:lang w:val="en-US" w:eastAsia="zh-CN" w:bidi="ar"/>
        </w:rPr>
        <w:t>第三部分 2020 年部门决算情况说明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jc w:val="left"/>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一、收入支出决算总体情况说明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jc w:val="left"/>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二、2020年度财政拨款收入支出总体情况说明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jc w:val="left"/>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三、2020年度“三公”经费、培训费及会议费支出情况说明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jc w:val="left"/>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四、2020年度部门绩效管理情况说明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jc w:val="left"/>
        <w:textAlignment w:val="auto"/>
        <w:outlineLvl w:val="9"/>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kern w:val="0"/>
          <w:sz w:val="32"/>
          <w:szCs w:val="32"/>
          <w:lang w:val="en-US" w:eastAsia="zh-CN" w:bidi="ar"/>
        </w:rPr>
        <w:t>五、其他重要事项的情况说明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b w:val="0"/>
          <w:bCs w:val="0"/>
          <w:kern w:val="0"/>
          <w:sz w:val="32"/>
          <w:szCs w:val="32"/>
          <w:lang w:val="en-US" w:eastAsia="zh-CN" w:bidi="ar"/>
        </w:rPr>
      </w:pPr>
      <w:r>
        <w:rPr>
          <w:rFonts w:hint="eastAsia" w:ascii="方正小标宋简体" w:hAnsi="方正小标宋简体" w:eastAsia="方正小标宋简体" w:cs="方正小标宋简体"/>
          <w:b w:val="0"/>
          <w:bCs w:val="0"/>
          <w:kern w:val="0"/>
          <w:sz w:val="32"/>
          <w:szCs w:val="32"/>
          <w:lang w:val="en-US" w:eastAsia="zh-CN" w:bidi="ar"/>
        </w:rPr>
        <w:t>第四部分 专业名词解释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第一部分 部门概况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一、部门主要职责及内设机构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（一）主要职责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1.全面贯彻国家教育方针，全面实施义务教育。承担学校所辖范围适龄儿童的九年义务教育工作，培养学生的创新精神与实践能力，使之成为合格的社会主义事业建设者和接班人。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2.</w:t>
      </w:r>
      <w:r>
        <w:rPr>
          <w:rFonts w:hint="eastAsia" w:ascii="仿宋_GB2312" w:hAnsi="仿宋_GB2312" w:eastAsia="仿宋_GB2312" w:cs="仿宋_GB2312"/>
          <w:b w:val="0"/>
          <w:bCs w:val="0"/>
          <w:kern w:val="0"/>
          <w:sz w:val="32"/>
          <w:szCs w:val="32"/>
          <w:lang w:val="en-US" w:eastAsia="zh-CN" w:bidi="ar"/>
        </w:rPr>
        <w:t>宣传贯彻执行党和国家的教育方针、教育政策、教育法律和法规，贯彻执行上级教育行政部门的各项规章制度。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3.在政府和上级教育主管部门的领导下，争取资金改善办学条件，为师生的学习和工作提供优美和谐的环境。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4.根据县人民政府制定的教育事业发展规划，结合实际制定并组织实施本镇的教育事业发展规划。在政府的领导下，全面开展普及九年义务教育，组织教师动员适龄儿童、少年就近入学，尽心竭力做好控辍保学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5.负责全校教师队伍建设和管理工作，依法管理教师的编制、资格认定、职务评聘、考核、聘用、培训、劳资、调配等。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6.负责统筹管理全校教育经费，协调督促落实确保教师工资统一发放和合理安排学校正常运转经费；组织实施学校建设；管好用好教育经费；落实学生资助政策；完成国家、省、市教育统计。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7.按照九年义务教育课程计划，开齐课程，开足课时，认真实施中小学的教育教学管理，全面推进素质教育，全面提高教育教学质量。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8.承担柞水县科技和教育体育局交办的具体工作。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（二）内设机构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本单位内设校办室、教务处、总务处、党支部，下属机构有大河小学、马家台小学、西北沟小学、瓦房口镇中心幼儿园、中坪初小、芦草沟初小。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二、部门决算单位构成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纳入本部门2020年部门决算编制范围的单位包括本级共一个单位。</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6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kern w:val="0"/>
                <w:sz w:val="28"/>
                <w:szCs w:val="28"/>
                <w:vertAlign w:val="baseline"/>
                <w:lang w:val="en-US" w:eastAsia="zh-CN" w:bidi="ar"/>
              </w:rPr>
            </w:pPr>
            <w:r>
              <w:rPr>
                <w:rFonts w:hint="eastAsia" w:ascii="仿宋_GB2312" w:hAnsi="仿宋_GB2312" w:eastAsia="仿宋_GB2312" w:cs="仿宋_GB2312"/>
                <w:kern w:val="0"/>
                <w:sz w:val="28"/>
                <w:szCs w:val="28"/>
                <w:vertAlign w:val="baseline"/>
                <w:lang w:val="en-US" w:eastAsia="zh-CN" w:bidi="ar"/>
              </w:rPr>
              <w:t>序号</w:t>
            </w:r>
          </w:p>
        </w:tc>
        <w:tc>
          <w:tcPr>
            <w:tcW w:w="6616"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kern w:val="0"/>
                <w:sz w:val="28"/>
                <w:szCs w:val="28"/>
                <w:vertAlign w:val="baseline"/>
                <w:lang w:val="en-US" w:eastAsia="zh-CN" w:bidi="ar"/>
              </w:rPr>
            </w:pPr>
            <w:r>
              <w:rPr>
                <w:rFonts w:hint="eastAsia" w:ascii="仿宋_GB2312" w:hAnsi="仿宋_GB2312" w:eastAsia="仿宋_GB2312" w:cs="仿宋_GB2312"/>
                <w:kern w:val="0"/>
                <w:sz w:val="28"/>
                <w:szCs w:val="28"/>
                <w:vertAlign w:val="baseline"/>
                <w:lang w:val="en-US" w:eastAsia="zh-CN" w:bidi="ar"/>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kern w:val="0"/>
                <w:sz w:val="28"/>
                <w:szCs w:val="28"/>
                <w:vertAlign w:val="baseline"/>
                <w:lang w:val="en-US" w:eastAsia="zh-CN" w:bidi="ar"/>
              </w:rPr>
            </w:pPr>
            <w:r>
              <w:rPr>
                <w:rFonts w:hint="eastAsia" w:ascii="仿宋_GB2312" w:hAnsi="仿宋_GB2312" w:eastAsia="仿宋_GB2312" w:cs="仿宋_GB2312"/>
                <w:kern w:val="0"/>
                <w:sz w:val="28"/>
                <w:szCs w:val="28"/>
                <w:vertAlign w:val="baseline"/>
                <w:lang w:val="en-US" w:eastAsia="zh-CN" w:bidi="ar"/>
              </w:rPr>
              <w:t>1</w:t>
            </w:r>
          </w:p>
        </w:tc>
        <w:tc>
          <w:tcPr>
            <w:tcW w:w="6616"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kern w:val="0"/>
                <w:sz w:val="28"/>
                <w:szCs w:val="28"/>
                <w:vertAlign w:val="baseline"/>
                <w:lang w:val="en-US" w:eastAsia="zh-CN" w:bidi="ar"/>
              </w:rPr>
            </w:pPr>
            <w:r>
              <w:rPr>
                <w:rFonts w:hint="eastAsia" w:ascii="仿宋_GB2312" w:hAnsi="仿宋_GB2312" w:eastAsia="仿宋_GB2312" w:cs="仿宋_GB2312"/>
                <w:kern w:val="0"/>
                <w:sz w:val="28"/>
                <w:szCs w:val="28"/>
                <w:vertAlign w:val="baseline"/>
                <w:lang w:val="en-US" w:eastAsia="zh-CN" w:bidi="ar"/>
              </w:rPr>
              <w:t>柞水县瓦房口镇九年制学校</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atLeast"/>
        <w:ind w:firstLine="640" w:firstLineChars="200"/>
        <w:jc w:val="both"/>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三、部门人员情况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atLeast"/>
        <w:ind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截至2020年底，本部门人员编制90人，其中行政编制0人、事业编制90人；实有人员90人，其中行政0人、事业90人，单位管理的离退休人员55人。</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rPr>
        <w:drawing>
          <wp:inline distT="0" distB="0" distL="114300" distR="114300">
            <wp:extent cx="4963160" cy="1927225"/>
            <wp:effectExtent l="4445" t="4445" r="23495" b="1143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kern w:val="0"/>
          <w:sz w:val="44"/>
          <w:szCs w:val="4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第二部分  2020年度部门决算表</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outlineLvl w:val="9"/>
        <w:rPr>
          <w:rFonts w:hint="eastAsia" w:ascii="方正小标宋简体" w:hAnsi="方正小标宋简体" w:eastAsia="方正小标宋简体" w:cs="方正小标宋简体"/>
          <w:kern w:val="0"/>
          <w:sz w:val="44"/>
          <w:szCs w:val="44"/>
          <w:lang w:val="en-US" w:eastAsia="zh-CN" w:bidi="ar"/>
        </w:rPr>
      </w:pPr>
      <w:r>
        <w:rPr>
          <w:rFonts w:hint="eastAsia" w:ascii="仿宋_GB2312" w:hAnsi="仿宋_GB2312" w:eastAsia="仿宋_GB2312" w:cs="仿宋_GB2312"/>
          <w:kern w:val="0"/>
          <w:sz w:val="32"/>
          <w:szCs w:val="32"/>
          <w:lang w:val="en-US" w:eastAsia="zh-CN" w:bidi="ar"/>
        </w:rPr>
        <w:t>（2020年度部门决算表公开内容详见附件）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第三部分  2020年部门决算情况说明</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both"/>
        <w:textAlignment w:val="auto"/>
        <w:outlineLvl w:val="9"/>
        <w:rPr>
          <w:rFonts w:hint="eastAsia" w:ascii="黑体" w:hAnsi="黑体" w:eastAsia="黑体" w:cs="黑体"/>
          <w:b w:val="0"/>
          <w:bCs w:val="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both"/>
        <w:textAlignment w:val="auto"/>
        <w:outlineLvl w:val="9"/>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一、收入支出决算总体情况说明</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1.本年度收入合计1,676.4万元，较上年1583.83万元增长9.96％，主要原因是旱厕改建项目有项目支出，以及经费增长。</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2.本年度收入合计1,676.92万元，其中财政拨款收入1676.4万元，其他收入0.52万元。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rPr>
        <w:drawing>
          <wp:inline distT="0" distB="0" distL="114300" distR="114300">
            <wp:extent cx="5173980" cy="1908810"/>
            <wp:effectExtent l="4445" t="4445" r="22225" b="10795"/>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widowControl/>
        <w:numPr>
          <w:numId w:val="0"/>
        </w:numPr>
        <w:suppressLineNumbers w:val="0"/>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3.本年度支出合计1676.92万元，其中基本支出1441.52万元、项目支出235.4万元。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rPr>
        <w:drawing>
          <wp:inline distT="0" distB="0" distL="114300" distR="114300">
            <wp:extent cx="5156200" cy="1969770"/>
            <wp:effectExtent l="5080" t="4445" r="20320" b="6985"/>
            <wp:docPr id="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both"/>
        <w:textAlignment w:val="auto"/>
        <w:outlineLvl w:val="9"/>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二、2020年度财政拨款收入支出总体情况说明</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本年度收入合计1676.4万元，较上年1583.83万元增长5.84％，主要原因是镇内各校厕所改建项目有项目支出，及经费增长。本年度支出合计1676.92万元，较上年1584.39万元增长5.84％，主要原因是镇内各校厕所改建项目有项目支出及经费增长。</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3" w:firstLineChars="200"/>
        <w:jc w:val="both"/>
        <w:textAlignment w:val="auto"/>
        <w:outlineLvl w:val="9"/>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2.一般公共预算财政拨款支出情况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本部门一般公共预算财政拨款支出1676.40万元，主要用于：</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（1）205教育支出1,468.33万元。其中普通教育支出1463.23万元（初中教育221.86万元、小学教育598.01万元、学前教育203.81万元、其他普通教育支出439.54万元），特殊教育支出5.1万元。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（2）208社会保障和就业支出127.76万元。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（3）210卫生健康支出40.32万元。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（4）221住房保障支出39.99万元。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3" w:firstLineChars="200"/>
        <w:jc w:val="both"/>
        <w:textAlignment w:val="auto"/>
        <w:outlineLvl w:val="9"/>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3.一般公共预算财政拨款基本支出决算情况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2020年本部门一般公共预算基本支出1676.4万元，其中：人员经费1,272.9 万元；公用经费403.5 万元。人员经费中工资福利支出1,089.91 万元；对个人和家庭的补助支出182.98 万元；公用经费主要用于商品和服务支出。</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4.政府性基金财政拨款收支情况说明</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本部门无政府性基金决算收支，并已公开空表。</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5.国有资本经营财政拨款收支情况说明</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本部门无国有资本经营决算拨款收支，并已公开空表。</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both"/>
        <w:textAlignment w:val="auto"/>
        <w:outlineLvl w:val="9"/>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三、2020年度“三公”经费、培训费及会议费支出情况说明</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.本部门无“三公”经费支出。</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2.培训费支出情况。2020年培训费实际支出6.48万元，较上年无有变化。</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3.本年度无会议费支出。</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both"/>
        <w:textAlignment w:val="auto"/>
        <w:outlineLvl w:val="9"/>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四、2020年度部门预算绩效情况说明</w:t>
      </w:r>
    </w:p>
    <w:p>
      <w:pPr>
        <w:keepNext w:val="0"/>
        <w:keepLines w:val="0"/>
        <w:pageBreakBefore w:val="0"/>
        <w:widowControl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b/>
          <w:bCs/>
          <w:color w:val="000000"/>
          <w:kern w:val="0"/>
          <w:sz w:val="32"/>
          <w:szCs w:val="32"/>
          <w:lang w:bidi="ar"/>
        </w:rPr>
      </w:pPr>
      <w:r>
        <w:rPr>
          <w:rFonts w:hint="eastAsia" w:ascii="仿宋_GB2312" w:hAnsi="仿宋_GB2312" w:eastAsia="仿宋_GB2312" w:cs="仿宋_GB2312"/>
          <w:b/>
          <w:bCs/>
          <w:kern w:val="0"/>
          <w:sz w:val="32"/>
          <w:szCs w:val="32"/>
          <w:lang w:val="en-US" w:eastAsia="zh-CN" w:bidi="ar"/>
        </w:rPr>
        <w:t>（一）预算绩效管理工作开展情况说明。</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根据预算绩效管理要求，本部门组织对2020年项目支出开展绩效自评，其中，</w:t>
      </w:r>
      <w:r>
        <w:rPr>
          <w:rFonts w:hint="eastAsia" w:ascii="仿宋_GB2312" w:hAnsi="仿宋_GB2312" w:eastAsia="仿宋_GB2312" w:cs="仿宋_GB2312"/>
          <w:b w:val="0"/>
          <w:bCs w:val="0"/>
          <w:sz w:val="32"/>
          <w:szCs w:val="32"/>
          <w:lang w:eastAsia="zh-CN"/>
        </w:rPr>
        <w:t>一般公共预算资金</w:t>
      </w:r>
      <w:r>
        <w:rPr>
          <w:rFonts w:hint="eastAsia" w:ascii="仿宋_GB2312" w:hAnsi="仿宋_GB2312" w:eastAsia="仿宋_GB2312" w:cs="仿宋_GB2312"/>
          <w:b w:val="0"/>
          <w:bCs w:val="0"/>
          <w:sz w:val="32"/>
          <w:szCs w:val="32"/>
        </w:rPr>
        <w:t>项目</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个，</w:t>
      </w:r>
      <w:r>
        <w:rPr>
          <w:rFonts w:hint="eastAsia" w:ascii="仿宋_GB2312" w:hAnsi="仿宋_GB2312" w:eastAsia="仿宋_GB2312" w:cs="仿宋_GB2312"/>
          <w:b w:val="0"/>
          <w:bCs w:val="0"/>
          <w:sz w:val="32"/>
          <w:szCs w:val="32"/>
          <w:lang w:eastAsia="zh-CN"/>
        </w:rPr>
        <w:t>特殊抗疫国债资金</w:t>
      </w:r>
      <w:r>
        <w:rPr>
          <w:rFonts w:hint="eastAsia" w:ascii="仿宋_GB2312" w:hAnsi="仿宋_GB2312" w:eastAsia="仿宋_GB2312" w:cs="仿宋_GB2312"/>
          <w:b w:val="0"/>
          <w:bCs w:val="0"/>
          <w:sz w:val="32"/>
          <w:szCs w:val="32"/>
        </w:rPr>
        <w:t>项目</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个，涉及资金</w:t>
      </w:r>
      <w:r>
        <w:rPr>
          <w:rFonts w:hint="eastAsia" w:ascii="仿宋_GB2312" w:hAnsi="仿宋_GB2312" w:eastAsia="仿宋_GB2312" w:cs="仿宋_GB2312"/>
          <w:b w:val="0"/>
          <w:bCs w:val="0"/>
          <w:sz w:val="32"/>
          <w:szCs w:val="32"/>
          <w:lang w:val="en-US" w:eastAsia="zh-CN"/>
        </w:rPr>
        <w:t>235.4</w:t>
      </w:r>
      <w:r>
        <w:rPr>
          <w:rFonts w:hint="eastAsia" w:ascii="仿宋_GB2312" w:hAnsi="仿宋_GB2312" w:eastAsia="仿宋_GB2312" w:cs="仿宋_GB2312"/>
          <w:b w:val="0"/>
          <w:bCs w:val="0"/>
          <w:sz w:val="32"/>
          <w:szCs w:val="32"/>
        </w:rPr>
        <w:t>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3" w:firstLineChars="200"/>
        <w:jc w:val="both"/>
        <w:textAlignment w:val="auto"/>
        <w:outlineLvl w:val="9"/>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（二）部门决算中项目绩效自评结果。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235.4</w:t>
      </w:r>
      <w:r>
        <w:rPr>
          <w:rFonts w:hint="eastAsia" w:ascii="仿宋_GB2312" w:hAnsi="仿宋_GB2312" w:eastAsia="仿宋_GB2312" w:cs="仿宋_GB2312"/>
          <w:sz w:val="32"/>
          <w:szCs w:val="32"/>
        </w:rPr>
        <w:t>万元，执行数</w:t>
      </w:r>
      <w:r>
        <w:rPr>
          <w:rFonts w:hint="eastAsia" w:ascii="仿宋_GB2312" w:hAnsi="仿宋_GB2312" w:eastAsia="仿宋_GB2312" w:cs="仿宋_GB2312"/>
          <w:sz w:val="32"/>
          <w:szCs w:val="32"/>
          <w:lang w:val="en-US" w:eastAsia="zh-CN"/>
        </w:rPr>
        <w:t>235.4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lang w:eastAsia="zh-CN"/>
        </w:rPr>
        <w:t>校舍建设及旱厕改造均按照要求建设改造到位，保障了学生获得优质的教育资源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暂未发现问题</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继续实施好校园建设改造项目，确保</w:t>
      </w:r>
      <w:r>
        <w:rPr>
          <w:rFonts w:hint="eastAsia" w:ascii="仿宋_GB2312" w:hAnsi="仿宋_GB2312" w:eastAsia="仿宋_GB2312" w:cs="仿宋_GB2312"/>
          <w:sz w:val="32"/>
          <w:szCs w:val="32"/>
          <w:lang w:val="en-US" w:eastAsia="zh-CN"/>
        </w:rPr>
        <w:t>把</w:t>
      </w:r>
      <w:r>
        <w:rPr>
          <w:rFonts w:hint="eastAsia" w:ascii="仿宋_GB2312" w:hAnsi="仿宋_GB2312" w:eastAsia="仿宋_GB2312" w:cs="仿宋_GB2312"/>
          <w:sz w:val="32"/>
          <w:szCs w:val="32"/>
          <w:lang w:eastAsia="zh-CN"/>
        </w:rPr>
        <w:t>校园建设好改造好</w:t>
      </w:r>
      <w:r>
        <w:rPr>
          <w:rFonts w:hint="eastAsia" w:ascii="仿宋_GB2312" w:hAnsi="仿宋_GB2312" w:eastAsia="仿宋_GB2312" w:cs="仿宋_GB2312"/>
          <w:sz w:val="32"/>
          <w:szCs w:val="32"/>
        </w:rPr>
        <w:t>。</w:t>
      </w:r>
    </w:p>
    <w:tbl>
      <w:tblPr>
        <w:tblStyle w:val="7"/>
        <w:tblW w:w="9464" w:type="dxa"/>
        <w:tblInd w:w="0" w:type="dxa"/>
        <w:shd w:val="clear" w:color="auto" w:fill="auto"/>
        <w:tblLayout w:type="fixed"/>
        <w:tblCellMar>
          <w:top w:w="0" w:type="dxa"/>
          <w:left w:w="0" w:type="dxa"/>
          <w:bottom w:w="0" w:type="dxa"/>
          <w:right w:w="0" w:type="dxa"/>
        </w:tblCellMar>
      </w:tblPr>
      <w:tblGrid>
        <w:gridCol w:w="323"/>
        <w:gridCol w:w="243"/>
        <w:gridCol w:w="181"/>
        <w:gridCol w:w="489"/>
        <w:gridCol w:w="3"/>
        <w:gridCol w:w="311"/>
        <w:gridCol w:w="951"/>
        <w:gridCol w:w="655"/>
        <w:gridCol w:w="1358"/>
        <w:gridCol w:w="544"/>
        <w:gridCol w:w="824"/>
        <w:gridCol w:w="132"/>
        <w:gridCol w:w="478"/>
        <w:gridCol w:w="657"/>
        <w:gridCol w:w="71"/>
        <w:gridCol w:w="396"/>
        <w:gridCol w:w="743"/>
        <w:gridCol w:w="248"/>
        <w:gridCol w:w="693"/>
        <w:gridCol w:w="164"/>
      </w:tblGrid>
      <w:tr>
        <w:tblPrEx>
          <w:shd w:val="clear" w:color="auto" w:fill="auto"/>
          <w:tblCellMar>
            <w:top w:w="0" w:type="dxa"/>
            <w:left w:w="0" w:type="dxa"/>
            <w:bottom w:w="0" w:type="dxa"/>
            <w:right w:w="0" w:type="dxa"/>
          </w:tblCellMar>
        </w:tblPrEx>
        <w:trPr>
          <w:trHeight w:val="516" w:hRule="atLeast"/>
        </w:trPr>
        <w:tc>
          <w:tcPr>
            <w:tcW w:w="9464" w:type="dxa"/>
            <w:gridSpan w:val="20"/>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44"/>
                <w:szCs w:val="44"/>
                <w:u w:val="none"/>
              </w:rPr>
            </w:pPr>
            <w:r>
              <w:rPr>
                <w:rFonts w:hint="eastAsia" w:ascii="仿宋_GB2312" w:hAnsi="仿宋_GB2312" w:eastAsia="仿宋_GB2312" w:cs="仿宋_GB2312"/>
                <w:i w:val="0"/>
                <w:color w:val="000000"/>
                <w:kern w:val="0"/>
                <w:sz w:val="44"/>
                <w:szCs w:val="44"/>
                <w:u w:val="none"/>
                <w:lang w:val="en-US" w:eastAsia="zh-CN" w:bidi="ar"/>
              </w:rPr>
              <w:t>县级预算（项目）绩效目标自评表</w:t>
            </w:r>
          </w:p>
        </w:tc>
      </w:tr>
      <w:tr>
        <w:tblPrEx>
          <w:shd w:val="clear" w:color="auto" w:fill="auto"/>
          <w:tblCellMar>
            <w:top w:w="0" w:type="dxa"/>
            <w:left w:w="0" w:type="dxa"/>
            <w:bottom w:w="0" w:type="dxa"/>
            <w:right w:w="0" w:type="dxa"/>
          </w:tblCellMar>
        </w:tblPrEx>
        <w:trPr>
          <w:trHeight w:val="90" w:hRule="atLeast"/>
        </w:trPr>
        <w:tc>
          <w:tcPr>
            <w:tcW w:w="9464" w:type="dxa"/>
            <w:gridSpan w:val="20"/>
            <w:tcBorders>
              <w:top w:val="nil"/>
              <w:left w:val="nil"/>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（2020年度）</w:t>
            </w:r>
          </w:p>
        </w:tc>
      </w:tr>
      <w:tr>
        <w:tblPrEx>
          <w:shd w:val="clear" w:color="auto" w:fill="auto"/>
          <w:tblCellMar>
            <w:top w:w="0" w:type="dxa"/>
            <w:left w:w="0" w:type="dxa"/>
            <w:bottom w:w="0" w:type="dxa"/>
            <w:right w:w="0" w:type="dxa"/>
          </w:tblCellMar>
        </w:tblPrEx>
        <w:trPr>
          <w:trHeight w:val="450" w:hRule="atLeast"/>
        </w:trPr>
        <w:tc>
          <w:tcPr>
            <w:tcW w:w="2501"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专项（项目）名称</w:t>
            </w:r>
          </w:p>
        </w:tc>
        <w:tc>
          <w:tcPr>
            <w:tcW w:w="6963" w:type="dxa"/>
            <w:gridSpan w:val="1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rPr>
            </w:pPr>
            <w:r>
              <w:rPr>
                <w:rFonts w:hint="eastAsia" w:ascii="仿宋_GB2312" w:hAnsi="仿宋_GB2312" w:eastAsia="仿宋_GB2312" w:cs="仿宋_GB2312"/>
                <w:i w:val="0"/>
                <w:color w:val="000000"/>
                <w:kern w:val="0"/>
                <w:sz w:val="22"/>
                <w:szCs w:val="22"/>
                <w:u w:val="none"/>
                <w:lang w:val="en-US" w:eastAsia="zh-CN" w:bidi="ar"/>
              </w:rPr>
              <w:t>厕所改造项目及校舍修缮</w:t>
            </w:r>
          </w:p>
        </w:tc>
      </w:tr>
      <w:tr>
        <w:tblPrEx>
          <w:shd w:val="clear" w:color="auto" w:fill="auto"/>
          <w:tblCellMar>
            <w:top w:w="0" w:type="dxa"/>
            <w:left w:w="0" w:type="dxa"/>
            <w:bottom w:w="0" w:type="dxa"/>
            <w:right w:w="0" w:type="dxa"/>
          </w:tblCellMar>
        </w:tblPrEx>
        <w:trPr>
          <w:trHeight w:val="420" w:hRule="atLeast"/>
        </w:trPr>
        <w:tc>
          <w:tcPr>
            <w:tcW w:w="2501"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县级主管部门</w:t>
            </w:r>
          </w:p>
        </w:tc>
        <w:tc>
          <w:tcPr>
            <w:tcW w:w="3513"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柞水县科教局</w:t>
            </w:r>
          </w:p>
        </w:tc>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实施单位</w:t>
            </w:r>
          </w:p>
        </w:tc>
        <w:tc>
          <w:tcPr>
            <w:tcW w:w="2244"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柞水县瓦房口镇九年制学校</w:t>
            </w:r>
          </w:p>
        </w:tc>
      </w:tr>
      <w:tr>
        <w:tblPrEx>
          <w:shd w:val="clear" w:color="auto" w:fill="auto"/>
          <w:tblCellMar>
            <w:top w:w="0" w:type="dxa"/>
            <w:left w:w="0" w:type="dxa"/>
            <w:bottom w:w="0" w:type="dxa"/>
            <w:right w:w="0" w:type="dxa"/>
          </w:tblCellMar>
        </w:tblPrEx>
        <w:trPr>
          <w:trHeight w:val="555" w:hRule="atLeast"/>
        </w:trPr>
        <w:tc>
          <w:tcPr>
            <w:tcW w:w="2501"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项目资金（万元）</w:t>
            </w: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全年预算数（A）</w:t>
            </w:r>
          </w:p>
        </w:tc>
        <w:tc>
          <w:tcPr>
            <w:tcW w:w="2345"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全年执行数（B）</w:t>
            </w: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执行率（B/A）</w:t>
            </w:r>
          </w:p>
        </w:tc>
      </w:tr>
      <w:tr>
        <w:tblPrEx>
          <w:shd w:val="clear" w:color="auto" w:fill="auto"/>
          <w:tblCellMar>
            <w:top w:w="0" w:type="dxa"/>
            <w:left w:w="0" w:type="dxa"/>
            <w:bottom w:w="0" w:type="dxa"/>
            <w:right w:w="0" w:type="dxa"/>
          </w:tblCellMar>
        </w:tblPrEx>
        <w:trPr>
          <w:trHeight w:val="330" w:hRule="atLeast"/>
        </w:trPr>
        <w:tc>
          <w:tcPr>
            <w:tcW w:w="2501"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年度资金总额：</w:t>
            </w: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2345"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2501"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其中：省级财政资金</w:t>
            </w: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2345"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2501"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    市县财政资金</w:t>
            </w: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235.4</w:t>
            </w:r>
          </w:p>
        </w:tc>
        <w:tc>
          <w:tcPr>
            <w:tcW w:w="2345"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235.4</w:t>
            </w: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100％</w:t>
            </w:r>
          </w:p>
        </w:tc>
      </w:tr>
      <w:tr>
        <w:tblPrEx>
          <w:shd w:val="clear" w:color="auto" w:fill="auto"/>
          <w:tblCellMar>
            <w:top w:w="0" w:type="dxa"/>
            <w:left w:w="0" w:type="dxa"/>
            <w:bottom w:w="0" w:type="dxa"/>
            <w:right w:w="0" w:type="dxa"/>
          </w:tblCellMar>
        </w:tblPrEx>
        <w:trPr>
          <w:trHeight w:val="330" w:hRule="atLeast"/>
        </w:trPr>
        <w:tc>
          <w:tcPr>
            <w:tcW w:w="2501"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其他资金</w:t>
            </w: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2345"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450" w:hRule="atLeast"/>
        </w:trPr>
        <w:tc>
          <w:tcPr>
            <w:tcW w:w="5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年度总体目标 </w:t>
            </w:r>
          </w:p>
        </w:tc>
        <w:tc>
          <w:tcPr>
            <w:tcW w:w="5448"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年初设定目标</w:t>
            </w:r>
          </w:p>
        </w:tc>
        <w:tc>
          <w:tcPr>
            <w:tcW w:w="3450"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全年实际完成情况</w:t>
            </w:r>
          </w:p>
        </w:tc>
      </w:tr>
      <w:tr>
        <w:tblPrEx>
          <w:shd w:val="clear" w:color="auto" w:fill="auto"/>
          <w:tblCellMar>
            <w:top w:w="0" w:type="dxa"/>
            <w:left w:w="0" w:type="dxa"/>
            <w:bottom w:w="0" w:type="dxa"/>
            <w:right w:w="0" w:type="dxa"/>
          </w:tblCellMar>
        </w:tblPrEx>
        <w:trPr>
          <w:trHeight w:val="450" w:hRule="atLeast"/>
        </w:trPr>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5448"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sz w:val="22"/>
                <w:szCs w:val="22"/>
                <w:u w:val="none"/>
                <w:lang w:eastAsia="zh-CN"/>
              </w:rPr>
              <w:t>完成率</w:t>
            </w:r>
            <w:r>
              <w:rPr>
                <w:rFonts w:hint="eastAsia" w:ascii="仿宋_GB2312" w:hAnsi="仿宋_GB2312" w:eastAsia="仿宋_GB2312" w:cs="仿宋_GB2312"/>
                <w:i w:val="0"/>
                <w:color w:val="000000"/>
                <w:sz w:val="22"/>
                <w:szCs w:val="22"/>
                <w:u w:val="none"/>
                <w:lang w:val="en-US" w:eastAsia="zh-CN"/>
              </w:rPr>
              <w:t>100%</w:t>
            </w:r>
          </w:p>
        </w:tc>
        <w:tc>
          <w:tcPr>
            <w:tcW w:w="3450"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全部完成</w:t>
            </w:r>
          </w:p>
        </w:tc>
      </w:tr>
      <w:tr>
        <w:tblPrEx>
          <w:shd w:val="clear" w:color="auto" w:fill="auto"/>
          <w:tblCellMar>
            <w:top w:w="0" w:type="dxa"/>
            <w:left w:w="0" w:type="dxa"/>
            <w:bottom w:w="0" w:type="dxa"/>
            <w:right w:w="0" w:type="dxa"/>
          </w:tblCellMar>
        </w:tblPrEx>
        <w:trPr>
          <w:trHeight w:val="576" w:hRule="atLeast"/>
        </w:trPr>
        <w:tc>
          <w:tcPr>
            <w:tcW w:w="5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绩</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效</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指</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标</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一级指标</w:t>
            </w:r>
          </w:p>
        </w:tc>
        <w:tc>
          <w:tcPr>
            <w:tcW w:w="126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二级指标</w:t>
            </w:r>
          </w:p>
        </w:tc>
        <w:tc>
          <w:tcPr>
            <w:tcW w:w="3513"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三级指标</w:t>
            </w:r>
          </w:p>
        </w:tc>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年度指标值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全年完成值</w:t>
            </w: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未完成原因进措施</w:t>
            </w:r>
          </w:p>
        </w:tc>
      </w:tr>
      <w:tr>
        <w:tblPrEx>
          <w:shd w:val="clear" w:color="auto" w:fill="auto"/>
          <w:tblCellMar>
            <w:top w:w="0" w:type="dxa"/>
            <w:left w:w="0" w:type="dxa"/>
            <w:bottom w:w="0" w:type="dxa"/>
            <w:right w:w="0" w:type="dxa"/>
          </w:tblCellMar>
        </w:tblPrEx>
        <w:trPr>
          <w:trHeight w:val="270" w:hRule="atLeast"/>
        </w:trPr>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6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产出指标</w:t>
            </w:r>
          </w:p>
        </w:tc>
        <w:tc>
          <w:tcPr>
            <w:tcW w:w="12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数量指标</w:t>
            </w: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厕所改造及校舍修缮</w:t>
            </w: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100％</w:t>
            </w:r>
          </w:p>
        </w:tc>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sz w:val="22"/>
                <w:szCs w:val="22"/>
                <w:u w:val="none"/>
                <w:lang w:val="en-US" w:eastAsia="zh-CN"/>
              </w:rPr>
              <w:t>100％</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sz w:val="22"/>
                <w:szCs w:val="22"/>
                <w:u w:val="none"/>
                <w:lang w:val="en-US" w:eastAsia="zh-CN"/>
              </w:rPr>
              <w:t>100％</w:t>
            </w: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2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2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2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质量指标</w:t>
            </w: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sz w:val="22"/>
                <w:szCs w:val="22"/>
                <w:u w:val="none"/>
                <w:lang w:eastAsia="zh-CN"/>
              </w:rPr>
              <w:t>工程质量合格</w:t>
            </w: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sz w:val="22"/>
                <w:szCs w:val="22"/>
                <w:u w:val="none"/>
                <w:lang w:val="en-US" w:eastAsia="zh-CN"/>
              </w:rPr>
              <w:t>100%</w:t>
            </w:r>
          </w:p>
        </w:tc>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sz w:val="22"/>
                <w:szCs w:val="22"/>
                <w:u w:val="none"/>
                <w:lang w:val="en-US" w:eastAsia="zh-CN"/>
              </w:rPr>
              <w:t>100%</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2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2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2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时效指标</w:t>
            </w: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sz w:val="22"/>
                <w:szCs w:val="22"/>
                <w:u w:val="none"/>
                <w:lang w:val="en-US" w:eastAsia="zh-CN"/>
              </w:rPr>
              <w:t>2020年12月底前完成</w:t>
            </w: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sz w:val="22"/>
                <w:szCs w:val="22"/>
                <w:u w:val="none"/>
                <w:lang w:val="en-US" w:eastAsia="zh-CN"/>
              </w:rPr>
              <w:t>100%</w:t>
            </w:r>
          </w:p>
        </w:tc>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sz w:val="22"/>
                <w:szCs w:val="22"/>
                <w:u w:val="none"/>
                <w:lang w:val="en-US" w:eastAsia="zh-CN"/>
              </w:rPr>
              <w:t>100%</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2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2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成本指标</w:t>
            </w: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sz w:val="22"/>
                <w:szCs w:val="22"/>
                <w:u w:val="none"/>
                <w:lang w:eastAsia="zh-CN"/>
              </w:rPr>
              <w:t>投入资金</w:t>
            </w: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sz w:val="22"/>
                <w:szCs w:val="22"/>
                <w:u w:val="none"/>
                <w:lang w:val="en-US" w:eastAsia="zh-CN"/>
              </w:rPr>
              <w:t>235.4万</w:t>
            </w:r>
          </w:p>
        </w:tc>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sz w:val="22"/>
                <w:szCs w:val="22"/>
                <w:u w:val="none"/>
                <w:lang w:val="en-US" w:eastAsia="zh-CN"/>
              </w:rPr>
              <w:t>100%</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2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26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w:t>
            </w: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2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经济效益</w:t>
            </w:r>
          </w:p>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指标</w:t>
            </w: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sz w:val="22"/>
                <w:szCs w:val="22"/>
                <w:u w:val="none"/>
                <w:lang w:eastAsia="zh-CN"/>
              </w:rPr>
              <w:t>改善办学条件</w:t>
            </w: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iCs w:val="0"/>
                <w:caps w:val="0"/>
                <w:color w:val="000000"/>
                <w:spacing w:val="24"/>
                <w:kern w:val="0"/>
                <w:sz w:val="18"/>
                <w:szCs w:val="18"/>
                <w:lang w:val="en-US" w:eastAsia="zh-CN" w:bidi="ar"/>
              </w:rPr>
              <w:t>≥95%</w:t>
            </w:r>
          </w:p>
        </w:tc>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iCs w:val="0"/>
                <w:caps w:val="0"/>
                <w:color w:val="000000"/>
                <w:spacing w:val="24"/>
                <w:kern w:val="0"/>
                <w:sz w:val="18"/>
                <w:szCs w:val="18"/>
                <w:lang w:val="en-US" w:eastAsia="zh-CN" w:bidi="ar"/>
              </w:rPr>
              <w:t>≥95%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6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效益指标</w:t>
            </w:r>
          </w:p>
        </w:tc>
        <w:tc>
          <w:tcPr>
            <w:tcW w:w="12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kern w:val="2"/>
                <w:sz w:val="22"/>
                <w:szCs w:val="22"/>
                <w:u w:val="none"/>
                <w:lang w:val="en-US" w:eastAsia="zh-CN" w:bidi="ar-SA"/>
              </w:rPr>
            </w:pP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kern w:val="2"/>
                <w:sz w:val="22"/>
                <w:szCs w:val="22"/>
                <w:u w:val="none"/>
                <w:lang w:val="en-US" w:eastAsia="zh-CN" w:bidi="ar-SA"/>
              </w:rPr>
            </w:pPr>
          </w:p>
        </w:tc>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kern w:val="2"/>
                <w:sz w:val="22"/>
                <w:szCs w:val="22"/>
                <w:u w:val="none"/>
                <w:lang w:val="en-US" w:eastAsia="zh-CN" w:bidi="ar-SA"/>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2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社会效益</w:t>
            </w:r>
          </w:p>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指标</w:t>
            </w: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iCs w:val="0"/>
                <w:caps w:val="0"/>
                <w:color w:val="000000"/>
                <w:spacing w:val="24"/>
                <w:kern w:val="0"/>
                <w:sz w:val="18"/>
                <w:szCs w:val="18"/>
                <w:lang w:val="en-US" w:eastAsia="zh-CN" w:bidi="ar"/>
              </w:rPr>
              <w:t>提高学生优质教学资源</w:t>
            </w: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iCs w:val="0"/>
                <w:caps w:val="0"/>
                <w:color w:val="000000"/>
                <w:spacing w:val="24"/>
                <w:kern w:val="0"/>
                <w:sz w:val="18"/>
                <w:szCs w:val="18"/>
                <w:lang w:val="en-US" w:eastAsia="zh-CN" w:bidi="ar"/>
              </w:rPr>
              <w:t>≥</w:t>
            </w:r>
            <w:r>
              <w:rPr>
                <w:rFonts w:hint="eastAsia" w:ascii="仿宋_GB2312" w:hAnsi="仿宋_GB2312" w:eastAsia="仿宋_GB2312" w:cs="仿宋_GB2312"/>
                <w:i w:val="0"/>
                <w:color w:val="000000"/>
                <w:sz w:val="22"/>
                <w:szCs w:val="22"/>
                <w:u w:val="none"/>
                <w:lang w:val="en-US" w:eastAsia="zh-CN"/>
              </w:rPr>
              <w:t>95%</w:t>
            </w:r>
          </w:p>
        </w:tc>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iCs w:val="0"/>
                <w:caps w:val="0"/>
                <w:color w:val="000000"/>
                <w:spacing w:val="24"/>
                <w:kern w:val="0"/>
                <w:sz w:val="18"/>
                <w:szCs w:val="18"/>
                <w:lang w:val="en-US" w:eastAsia="zh-CN" w:bidi="ar"/>
              </w:rPr>
              <w:t>≥</w:t>
            </w:r>
            <w:r>
              <w:rPr>
                <w:rFonts w:hint="eastAsia" w:ascii="仿宋_GB2312" w:hAnsi="仿宋_GB2312" w:eastAsia="仿宋_GB2312" w:cs="仿宋_GB2312"/>
                <w:i w:val="0"/>
                <w:color w:val="000000"/>
                <w:sz w:val="22"/>
                <w:szCs w:val="22"/>
                <w:u w:val="none"/>
                <w:lang w:val="en-US" w:eastAsia="zh-CN"/>
              </w:rPr>
              <w:t>95%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2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2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生态效益</w:t>
            </w:r>
          </w:p>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指标</w:t>
            </w: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2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2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可持续影响指标</w:t>
            </w: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iCs w:val="0"/>
                <w:caps w:val="0"/>
                <w:color w:val="000000"/>
                <w:spacing w:val="24"/>
                <w:kern w:val="0"/>
                <w:sz w:val="18"/>
                <w:szCs w:val="18"/>
                <w:lang w:val="en-US" w:eastAsia="zh-CN" w:bidi="ar"/>
              </w:rPr>
              <w:t>教师能力提升，教学质量提高</w:t>
            </w: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iCs w:val="0"/>
                <w:caps w:val="0"/>
                <w:color w:val="000000"/>
                <w:spacing w:val="24"/>
                <w:kern w:val="0"/>
                <w:sz w:val="18"/>
                <w:szCs w:val="18"/>
                <w:lang w:val="en-US" w:eastAsia="zh-CN" w:bidi="ar"/>
              </w:rPr>
              <w:t>≥</w:t>
            </w:r>
            <w:r>
              <w:rPr>
                <w:rFonts w:hint="eastAsia" w:ascii="仿宋_GB2312" w:hAnsi="仿宋_GB2312" w:eastAsia="仿宋_GB2312" w:cs="仿宋_GB2312"/>
                <w:i w:val="0"/>
                <w:color w:val="000000"/>
                <w:sz w:val="22"/>
                <w:szCs w:val="22"/>
                <w:u w:val="none"/>
                <w:lang w:val="en-US" w:eastAsia="zh-CN"/>
              </w:rPr>
              <w:t>95%</w:t>
            </w:r>
          </w:p>
        </w:tc>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iCs w:val="0"/>
                <w:caps w:val="0"/>
                <w:color w:val="000000"/>
                <w:spacing w:val="24"/>
                <w:kern w:val="0"/>
                <w:sz w:val="18"/>
                <w:szCs w:val="18"/>
                <w:lang w:val="en-US" w:eastAsia="zh-CN" w:bidi="ar"/>
              </w:rPr>
              <w:t>≥</w:t>
            </w:r>
            <w:r>
              <w:rPr>
                <w:rFonts w:hint="eastAsia" w:ascii="仿宋_GB2312" w:hAnsi="仿宋_GB2312" w:eastAsia="仿宋_GB2312" w:cs="仿宋_GB2312"/>
                <w:i w:val="0"/>
                <w:color w:val="000000"/>
                <w:sz w:val="22"/>
                <w:szCs w:val="22"/>
                <w:u w:val="none"/>
                <w:lang w:val="en-US" w:eastAsia="zh-CN"/>
              </w:rPr>
              <w:t>95%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2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sz w:val="22"/>
                <w:szCs w:val="22"/>
                <w:u w:val="none"/>
                <w:lang w:eastAsia="zh-CN"/>
              </w:rPr>
              <w:t>政策发挥效应年限</w:t>
            </w: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iCs w:val="0"/>
                <w:caps w:val="0"/>
                <w:color w:val="000000"/>
                <w:spacing w:val="24"/>
                <w:kern w:val="0"/>
                <w:sz w:val="18"/>
                <w:szCs w:val="18"/>
                <w:lang w:val="en-US" w:eastAsia="zh-CN" w:bidi="ar"/>
              </w:rPr>
              <w:t>≥</w:t>
            </w:r>
            <w:r>
              <w:rPr>
                <w:rFonts w:hint="eastAsia" w:ascii="仿宋_GB2312" w:hAnsi="仿宋_GB2312" w:eastAsia="仿宋_GB2312" w:cs="仿宋_GB2312"/>
                <w:i w:val="0"/>
                <w:color w:val="000000"/>
                <w:sz w:val="22"/>
                <w:szCs w:val="22"/>
                <w:u w:val="none"/>
                <w:lang w:val="en-US" w:eastAsia="zh-CN"/>
              </w:rPr>
              <w:t>5年</w:t>
            </w:r>
          </w:p>
        </w:tc>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iCs w:val="0"/>
                <w:caps w:val="0"/>
                <w:color w:val="000000"/>
                <w:spacing w:val="24"/>
                <w:kern w:val="0"/>
                <w:sz w:val="18"/>
                <w:szCs w:val="18"/>
                <w:lang w:val="en-US" w:eastAsia="zh-CN" w:bidi="ar"/>
              </w:rPr>
              <w:t>≥</w:t>
            </w:r>
            <w:r>
              <w:rPr>
                <w:rFonts w:hint="eastAsia" w:ascii="仿宋_GB2312" w:hAnsi="仿宋_GB2312" w:eastAsia="仿宋_GB2312" w:cs="仿宋_GB2312"/>
                <w:i w:val="0"/>
                <w:color w:val="000000"/>
                <w:sz w:val="22"/>
                <w:szCs w:val="22"/>
                <w:u w:val="none"/>
                <w:lang w:val="en-US" w:eastAsia="zh-CN"/>
              </w:rPr>
              <w:t>5年</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26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w:t>
            </w: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kern w:val="2"/>
                <w:sz w:val="22"/>
                <w:szCs w:val="22"/>
                <w:u w:val="none"/>
                <w:lang w:val="en-US" w:eastAsia="zh-CN" w:bidi="ar-SA"/>
              </w:rPr>
            </w:pP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kern w:val="2"/>
                <w:sz w:val="22"/>
                <w:szCs w:val="22"/>
                <w:u w:val="none"/>
                <w:lang w:val="en-US" w:eastAsia="zh-CN" w:bidi="ar-SA"/>
              </w:rPr>
            </w:pPr>
          </w:p>
        </w:tc>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kern w:val="2"/>
                <w:sz w:val="22"/>
                <w:szCs w:val="22"/>
                <w:u w:val="none"/>
                <w:lang w:val="en-US" w:eastAsia="zh-CN" w:bidi="ar-SA"/>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6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满意度指标</w:t>
            </w:r>
          </w:p>
        </w:tc>
        <w:tc>
          <w:tcPr>
            <w:tcW w:w="12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服务对象满意度指标</w:t>
            </w: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sz w:val="22"/>
                <w:szCs w:val="22"/>
                <w:u w:val="none"/>
                <w:lang w:eastAsia="zh-CN"/>
              </w:rPr>
              <w:t>群众满意度</w:t>
            </w: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iCs w:val="0"/>
                <w:caps w:val="0"/>
                <w:color w:val="000000"/>
                <w:spacing w:val="24"/>
                <w:kern w:val="0"/>
                <w:sz w:val="18"/>
                <w:szCs w:val="18"/>
                <w:lang w:val="en-US" w:eastAsia="zh-CN" w:bidi="ar"/>
              </w:rPr>
              <w:t>≥95%</w:t>
            </w:r>
          </w:p>
        </w:tc>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iCs w:val="0"/>
                <w:caps w:val="0"/>
                <w:color w:val="000000"/>
                <w:spacing w:val="24"/>
                <w:kern w:val="0"/>
                <w:sz w:val="18"/>
                <w:szCs w:val="18"/>
                <w:lang w:val="en-US" w:eastAsia="zh-CN" w:bidi="ar"/>
              </w:rPr>
              <w:t>≥95%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2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sz w:val="22"/>
                <w:szCs w:val="22"/>
                <w:u w:val="none"/>
                <w:lang w:eastAsia="zh-CN"/>
              </w:rPr>
              <w:t>学生满意度</w:t>
            </w: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iCs w:val="0"/>
                <w:caps w:val="0"/>
                <w:color w:val="000000"/>
                <w:spacing w:val="24"/>
                <w:kern w:val="0"/>
                <w:sz w:val="18"/>
                <w:szCs w:val="18"/>
                <w:lang w:val="en-US" w:eastAsia="zh-CN" w:bidi="ar"/>
              </w:rPr>
              <w:t>≥98%</w:t>
            </w:r>
          </w:p>
        </w:tc>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iCs w:val="0"/>
                <w:caps w:val="0"/>
                <w:color w:val="000000"/>
                <w:spacing w:val="24"/>
                <w:kern w:val="0"/>
                <w:sz w:val="18"/>
                <w:szCs w:val="18"/>
                <w:lang w:val="en-US" w:eastAsia="zh-CN" w:bidi="ar"/>
              </w:rPr>
              <w:t>≥98%</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242" w:hRule="atLeast"/>
        </w:trPr>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26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w:t>
            </w: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sz w:val="22"/>
                <w:szCs w:val="22"/>
                <w:u w:val="none"/>
                <w:lang w:eastAsia="zh-CN"/>
              </w:rPr>
              <w:t>教师满意度</w:t>
            </w: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iCs w:val="0"/>
                <w:caps w:val="0"/>
                <w:color w:val="000000"/>
                <w:spacing w:val="24"/>
                <w:kern w:val="0"/>
                <w:sz w:val="18"/>
                <w:szCs w:val="18"/>
                <w:lang w:val="en-US" w:eastAsia="zh-CN" w:bidi="ar"/>
              </w:rPr>
              <w:t>≥98%</w:t>
            </w:r>
          </w:p>
        </w:tc>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iCs w:val="0"/>
                <w:caps w:val="0"/>
                <w:color w:val="000000"/>
                <w:spacing w:val="24"/>
                <w:kern w:val="0"/>
                <w:sz w:val="18"/>
                <w:szCs w:val="18"/>
                <w:lang w:val="en-US" w:eastAsia="zh-CN" w:bidi="ar"/>
              </w:rPr>
              <w:t>≥98%</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288" w:hRule="atLeast"/>
        </w:trPr>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说明</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26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2070" w:hRule="atLeast"/>
        </w:trPr>
        <w:tc>
          <w:tcPr>
            <w:tcW w:w="9464" w:type="dxa"/>
            <w:gridSpan w:val="20"/>
            <w:tcBorders>
              <w:top w:val="single" w:color="000000" w:sz="4" w:space="0"/>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注：1、其他资金包括和财政资金共同投入到同一项目的自有资金、社会资金，以及以前年度的结余资金等。</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2、定量指标，资金使用单位填写本地区实际完成数。财政和主管部门汇总时，对绝对值直接累加计算，相对值按照资金额度加权平均计算。</w:t>
            </w:r>
          </w:p>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3、定性指标根据指标完成情况分为：全部或基本达成预期指标、部分达成预期指标并具有一定效果、未达成预期指标且效果较差三档，分别按照100%－80%（含）、80%-60%（含）、60%－0%合理填写完成比例。</w:t>
            </w:r>
          </w:p>
        </w:tc>
      </w:tr>
      <w:tr>
        <w:tblPrEx>
          <w:shd w:val="clear" w:color="auto" w:fill="auto"/>
          <w:tblCellMar>
            <w:top w:w="0" w:type="dxa"/>
            <w:left w:w="0" w:type="dxa"/>
            <w:bottom w:w="0" w:type="dxa"/>
            <w:right w:w="0" w:type="dxa"/>
          </w:tblCellMar>
        </w:tblPrEx>
        <w:trPr>
          <w:gridAfter w:val="1"/>
          <w:wAfter w:w="164" w:type="dxa"/>
          <w:trHeight w:val="7954" w:hRule="atLeast"/>
        </w:trPr>
        <w:tc>
          <w:tcPr>
            <w:tcW w:w="9300" w:type="dxa"/>
            <w:gridSpan w:val="19"/>
            <w:tcBorders>
              <w:top w:val="nil"/>
              <w:left w:val="nil"/>
              <w:bottom w:val="nil"/>
              <w:right w:val="nil"/>
            </w:tcBorders>
            <w:shd w:val="clear" w:color="auto" w:fill="auto"/>
            <w:tcMar>
              <w:top w:w="12" w:type="dxa"/>
              <w:left w:w="12" w:type="dxa"/>
              <w:right w:w="12" w:type="dxa"/>
            </w:tcMar>
            <w:vAlign w:val="center"/>
          </w:tcPr>
          <w:p>
            <w:pPr>
              <w:ind w:firstLine="643" w:firstLineChars="200"/>
              <w:rPr>
                <w:rFonts w:hint="eastAsia" w:ascii="仿宋_GB2312" w:hAnsi="仿宋_GB2312" w:eastAsia="仿宋_GB2312" w:cs="仿宋_GB2312"/>
                <w:b/>
                <w:bCs/>
                <w:sz w:val="32"/>
                <w:szCs w:val="40"/>
              </w:rPr>
            </w:pP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3" w:firstLineChars="200"/>
              <w:jc w:val="both"/>
              <w:textAlignment w:val="auto"/>
              <w:outlineLvl w:val="9"/>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（三）部门整体支出绩效自评结果。</w:t>
            </w:r>
          </w:p>
          <w:p>
            <w:pPr>
              <w:pStyle w:val="6"/>
              <w:keepNext w:val="0"/>
              <w:keepLines w:val="0"/>
              <w:pageBreakBefore w:val="0"/>
              <w:kinsoku/>
              <w:wordWrap/>
              <w:overflowPunct/>
              <w:topLinePunct w:val="0"/>
              <w:autoSpaceDE/>
              <w:autoSpaceDN/>
              <w:bidi w:val="0"/>
              <w:spacing w:before="0" w:beforeAutospacing="0" w:after="0" w:afterAutospacing="0" w:line="540" w:lineRule="exact"/>
              <w:ind w:firstLine="560"/>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根据部门整体支出绩效自评指标体系，本部门自评得分</w:t>
            </w:r>
            <w:r>
              <w:rPr>
                <w:rFonts w:hint="eastAsia" w:ascii="仿宋_GB2312" w:hAnsi="仿宋_GB2312" w:eastAsia="仿宋_GB2312" w:cs="仿宋_GB2312"/>
                <w:sz w:val="32"/>
                <w:szCs w:val="40"/>
                <w:lang w:val="en-US" w:eastAsia="zh-CN"/>
              </w:rPr>
              <w:t>97</w:t>
            </w:r>
            <w:r>
              <w:rPr>
                <w:rFonts w:hint="eastAsia" w:ascii="仿宋_GB2312" w:hAnsi="仿宋_GB2312" w:eastAsia="仿宋_GB2312" w:cs="仿宋_GB2312"/>
                <w:sz w:val="32"/>
                <w:szCs w:val="40"/>
              </w:rPr>
              <w:t>分。部门整体支出全年</w:t>
            </w:r>
            <w:r>
              <w:rPr>
                <w:rFonts w:hint="eastAsia" w:ascii="仿宋_GB2312" w:hAnsi="仿宋_GB2312" w:eastAsia="仿宋_GB2312" w:cs="仿宋_GB2312"/>
                <w:sz w:val="32"/>
                <w:szCs w:val="40"/>
                <w:lang w:eastAsia="zh-CN"/>
              </w:rPr>
              <w:t>调整</w:t>
            </w:r>
            <w:r>
              <w:rPr>
                <w:rFonts w:hint="eastAsia" w:ascii="仿宋_GB2312" w:hAnsi="仿宋_GB2312" w:eastAsia="仿宋_GB2312" w:cs="仿宋_GB2312"/>
                <w:sz w:val="32"/>
                <w:szCs w:val="40"/>
              </w:rPr>
              <w:t>预算数</w:t>
            </w:r>
            <w:r>
              <w:rPr>
                <w:rFonts w:hint="eastAsia" w:ascii="仿宋_GB2312" w:hAnsi="仿宋_GB2312" w:eastAsia="仿宋_GB2312" w:cs="仿宋_GB2312"/>
                <w:kern w:val="0"/>
                <w:sz w:val="32"/>
                <w:szCs w:val="32"/>
                <w:lang w:val="en-US" w:eastAsia="zh-CN" w:bidi="ar"/>
              </w:rPr>
              <w:t>1676.4</w:t>
            </w:r>
            <w:r>
              <w:rPr>
                <w:rFonts w:hint="eastAsia" w:ascii="仿宋_GB2312" w:hAnsi="仿宋_GB2312" w:eastAsia="仿宋_GB2312" w:cs="仿宋_GB2312"/>
                <w:sz w:val="32"/>
                <w:szCs w:val="40"/>
              </w:rPr>
              <w:t>万元，执行数</w:t>
            </w:r>
            <w:r>
              <w:rPr>
                <w:rFonts w:hint="eastAsia" w:ascii="仿宋_GB2312" w:hAnsi="仿宋_GB2312" w:eastAsia="仿宋_GB2312" w:cs="仿宋_GB2312"/>
                <w:kern w:val="0"/>
                <w:sz w:val="32"/>
                <w:szCs w:val="32"/>
                <w:lang w:val="en-US" w:eastAsia="zh-CN" w:bidi="ar"/>
              </w:rPr>
              <w:t>1676.4</w:t>
            </w:r>
            <w:r>
              <w:rPr>
                <w:rFonts w:hint="eastAsia" w:ascii="仿宋_GB2312" w:hAnsi="仿宋_GB2312" w:eastAsia="仿宋_GB2312" w:cs="仿宋_GB2312"/>
                <w:sz w:val="32"/>
                <w:szCs w:val="40"/>
              </w:rPr>
              <w:t>万元，完成预算的</w:t>
            </w:r>
            <w:r>
              <w:rPr>
                <w:rFonts w:hint="eastAsia" w:ascii="仿宋_GB2312" w:hAnsi="仿宋_GB2312" w:eastAsia="仿宋_GB2312" w:cs="仿宋_GB2312"/>
                <w:sz w:val="32"/>
                <w:szCs w:val="40"/>
                <w:lang w:val="en-US" w:eastAsia="zh-CN"/>
              </w:rPr>
              <w:t>100</w:t>
            </w:r>
            <w:r>
              <w:rPr>
                <w:rFonts w:hint="eastAsia" w:ascii="仿宋_GB2312" w:hAnsi="仿宋_GB2312" w:eastAsia="仿宋_GB2312" w:cs="仿宋_GB2312"/>
                <w:sz w:val="32"/>
                <w:szCs w:val="40"/>
              </w:rPr>
              <w:t>%。本年度部门总体运行情况及取得的成绩：</w:t>
            </w:r>
            <w:r>
              <w:rPr>
                <w:rFonts w:hint="eastAsia" w:ascii="仿宋_GB2312" w:hAnsi="仿宋_GB2312" w:eastAsia="仿宋_GB2312" w:cs="仿宋_GB2312"/>
                <w:color w:val="333333"/>
                <w:sz w:val="32"/>
                <w:szCs w:val="32"/>
                <w:lang w:eastAsia="zh-CN"/>
              </w:rPr>
              <w:t>本部门</w:t>
            </w:r>
            <w:r>
              <w:rPr>
                <w:rFonts w:hint="eastAsia" w:ascii="仿宋_GB2312" w:hAnsi="仿宋_GB2312" w:eastAsia="仿宋_GB2312" w:cs="仿宋_GB2312"/>
                <w:color w:val="333333"/>
                <w:sz w:val="32"/>
                <w:szCs w:val="32"/>
              </w:rPr>
              <w:t>高度重视财政资金的支出绩效，从资金的预算、执行、验收、资金支付等流程层层把关，严格按照部门预算进行部门整体支出，涉及“三重一大”事项，必须经过</w:t>
            </w:r>
            <w:r>
              <w:rPr>
                <w:rFonts w:hint="eastAsia" w:ascii="仿宋_GB2312" w:hAnsi="仿宋_GB2312" w:eastAsia="仿宋_GB2312" w:cs="仿宋_GB2312"/>
                <w:color w:val="333333"/>
                <w:sz w:val="32"/>
                <w:szCs w:val="32"/>
                <w:lang w:eastAsia="zh-CN"/>
              </w:rPr>
              <w:t>班子会协商并报科教局审批</w:t>
            </w:r>
            <w:r>
              <w:rPr>
                <w:rFonts w:hint="eastAsia" w:ascii="仿宋_GB2312" w:hAnsi="仿宋_GB2312" w:eastAsia="仿宋_GB2312" w:cs="仿宋_GB2312"/>
                <w:color w:val="333333"/>
                <w:sz w:val="32"/>
                <w:szCs w:val="32"/>
              </w:rPr>
              <w:t>确定。所有项目资金严格按照项目申报的实施方案组织实施，并责成项目实施加强日常监管，依据相应的资金管理办法切实做到项目资金专款专用，无截留、挪用、资金趴窝等现象。</w:t>
            </w:r>
            <w:r>
              <w:rPr>
                <w:rFonts w:hint="eastAsia" w:ascii="仿宋_GB2312" w:hAnsi="仿宋_GB2312" w:eastAsia="仿宋_GB2312" w:cs="仿宋_GB2312"/>
                <w:sz w:val="32"/>
                <w:szCs w:val="40"/>
              </w:rPr>
              <w:t>发现的问题及原因：</w:t>
            </w:r>
            <w:r>
              <w:rPr>
                <w:rFonts w:hint="eastAsia" w:ascii="仿宋_GB2312" w:hAnsi="仿宋_GB2312" w:eastAsia="仿宋_GB2312" w:cs="仿宋_GB2312"/>
                <w:sz w:val="32"/>
                <w:szCs w:val="40"/>
                <w:lang w:eastAsia="zh-CN"/>
              </w:rPr>
              <w:t>存在的问题主要是学校资金支出进度较慢</w:t>
            </w:r>
            <w:r>
              <w:rPr>
                <w:rFonts w:hint="eastAsia" w:ascii="仿宋_GB2312" w:hAnsi="仿宋_GB2312" w:eastAsia="仿宋_GB2312" w:cs="仿宋_GB2312"/>
                <w:sz w:val="32"/>
                <w:szCs w:val="40"/>
              </w:rPr>
              <w:t>。下一步改进措施：</w:t>
            </w:r>
            <w:r>
              <w:rPr>
                <w:rFonts w:hint="eastAsia" w:ascii="仿宋_GB2312" w:hAnsi="仿宋_GB2312" w:eastAsia="仿宋_GB2312" w:cs="仿宋_GB2312"/>
                <w:sz w:val="32"/>
                <w:szCs w:val="40"/>
                <w:lang w:eastAsia="zh-CN"/>
              </w:rPr>
              <w:t>及时核算各项资金支出确保半年支出进度大于</w:t>
            </w:r>
            <w:r>
              <w:rPr>
                <w:rFonts w:hint="eastAsia" w:ascii="仿宋_GB2312" w:hAnsi="仿宋_GB2312" w:eastAsia="仿宋_GB2312" w:cs="仿宋_GB2312"/>
                <w:sz w:val="32"/>
                <w:szCs w:val="40"/>
                <w:lang w:val="en-US" w:eastAsia="zh-CN"/>
              </w:rPr>
              <w:t>45%，前三季度支出大于75%</w:t>
            </w:r>
            <w:r>
              <w:rPr>
                <w:rFonts w:hint="eastAsia" w:ascii="仿宋_GB2312" w:hAnsi="仿宋_GB2312" w:eastAsia="仿宋_GB2312" w:cs="仿宋_GB2312"/>
                <w:sz w:val="32"/>
                <w:szCs w:val="40"/>
              </w:rPr>
              <w:t>。</w:t>
            </w:r>
          </w:p>
          <w:p>
            <w:pPr>
              <w:keepNext w:val="0"/>
              <w:keepLines w:val="0"/>
              <w:widowControl/>
              <w:suppressLineNumbers w:val="0"/>
              <w:jc w:val="center"/>
              <w:textAlignment w:val="center"/>
              <w:rPr>
                <w:rFonts w:hint="eastAsia" w:ascii="仿宋_GB2312" w:hAnsi="仿宋_GB2312" w:eastAsia="仿宋_GB2312" w:cs="仿宋_GB2312"/>
                <w:i w:val="0"/>
                <w:color w:val="000000"/>
                <w:sz w:val="44"/>
                <w:szCs w:val="44"/>
                <w:u w:val="none"/>
              </w:rPr>
            </w:pPr>
            <w:r>
              <w:rPr>
                <w:rFonts w:hint="eastAsia" w:ascii="仿宋_GB2312" w:hAnsi="仿宋_GB2312" w:eastAsia="仿宋_GB2312" w:cs="仿宋_GB2312"/>
                <w:kern w:val="0"/>
                <w:sz w:val="32"/>
                <w:szCs w:val="32"/>
                <w:lang w:val="en-US" w:eastAsia="zh-CN" w:bidi="ar"/>
              </w:rPr>
              <w:t>部门整体支出绩效自评表</w:t>
            </w:r>
          </w:p>
        </w:tc>
      </w:tr>
      <w:tr>
        <w:tblPrEx>
          <w:shd w:val="clear" w:color="auto" w:fill="auto"/>
          <w:tblCellMar>
            <w:top w:w="0" w:type="dxa"/>
            <w:left w:w="0" w:type="dxa"/>
            <w:bottom w:w="0" w:type="dxa"/>
            <w:right w:w="0" w:type="dxa"/>
          </w:tblCellMar>
        </w:tblPrEx>
        <w:trPr>
          <w:trHeight w:val="405" w:hRule="atLeast"/>
        </w:trPr>
        <w:tc>
          <w:tcPr>
            <w:tcW w:w="9464" w:type="dxa"/>
            <w:gridSpan w:val="20"/>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（2020年度）</w:t>
            </w:r>
          </w:p>
        </w:tc>
      </w:tr>
      <w:tr>
        <w:tblPrEx>
          <w:shd w:val="clear" w:color="auto" w:fill="auto"/>
          <w:tblCellMar>
            <w:top w:w="0" w:type="dxa"/>
            <w:left w:w="0" w:type="dxa"/>
            <w:bottom w:w="0" w:type="dxa"/>
            <w:right w:w="0" w:type="dxa"/>
          </w:tblCellMar>
        </w:tblPrEx>
        <w:trPr>
          <w:trHeight w:val="390" w:hRule="atLeast"/>
        </w:trPr>
        <w:tc>
          <w:tcPr>
            <w:tcW w:w="9464" w:type="dxa"/>
            <w:gridSpan w:val="2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填报单位：自评得分：95分</w:t>
            </w:r>
          </w:p>
        </w:tc>
      </w:tr>
      <w:tr>
        <w:tblPrEx>
          <w:shd w:val="clear" w:color="auto" w:fill="auto"/>
          <w:tblCellMar>
            <w:top w:w="0" w:type="dxa"/>
            <w:left w:w="0" w:type="dxa"/>
            <w:bottom w:w="0" w:type="dxa"/>
            <w:right w:w="0" w:type="dxa"/>
          </w:tblCellMar>
        </w:tblPrEx>
        <w:trPr>
          <w:trHeight w:val="440" w:hRule="atLeast"/>
        </w:trPr>
        <w:tc>
          <w:tcPr>
            <w:tcW w:w="3156"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（一）简要概述部门职能与职责。</w:t>
            </w:r>
          </w:p>
        </w:tc>
        <w:tc>
          <w:tcPr>
            <w:tcW w:w="6308" w:type="dxa"/>
            <w:gridSpan w:val="1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ind w:firstLine="400" w:firstLineChars="200"/>
              <w:jc w:val="left"/>
              <w:textAlignment w:val="auto"/>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sz w:val="20"/>
                <w:szCs w:val="20"/>
                <w:u w:val="none"/>
              </w:rPr>
              <w:t>（一）主要职能</w:t>
            </w:r>
          </w:p>
          <w:p>
            <w:pPr>
              <w:keepNext w:val="0"/>
              <w:keepLines w:val="0"/>
              <w:pageBreakBefore w:val="0"/>
              <w:widowControl w:val="0"/>
              <w:kinsoku/>
              <w:wordWrap/>
              <w:overflowPunct/>
              <w:topLinePunct w:val="0"/>
              <w:autoSpaceDE/>
              <w:autoSpaceDN/>
              <w:bidi w:val="0"/>
              <w:adjustRightInd/>
              <w:snapToGrid/>
              <w:ind w:firstLine="400" w:firstLineChars="200"/>
              <w:jc w:val="left"/>
              <w:textAlignment w:val="auto"/>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sz w:val="20"/>
                <w:szCs w:val="20"/>
                <w:u w:val="none"/>
              </w:rPr>
              <w:t>全面贯彻国家教育方针，全面实施义务教育。承担学校所辖范围适龄儿童的九年义务教育工作，培养学生的创新精神与实践能力，使之成为合格的社会主义事业建设者和接班人。</w:t>
            </w:r>
          </w:p>
          <w:p>
            <w:pPr>
              <w:keepNext w:val="0"/>
              <w:keepLines w:val="0"/>
              <w:pageBreakBefore w:val="0"/>
              <w:widowControl w:val="0"/>
              <w:kinsoku/>
              <w:wordWrap/>
              <w:overflowPunct/>
              <w:topLinePunct w:val="0"/>
              <w:autoSpaceDE/>
              <w:autoSpaceDN/>
              <w:bidi w:val="0"/>
              <w:adjustRightInd/>
              <w:snapToGrid/>
              <w:ind w:firstLine="400" w:firstLineChars="200"/>
              <w:jc w:val="left"/>
              <w:textAlignment w:val="auto"/>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sz w:val="20"/>
                <w:szCs w:val="20"/>
                <w:u w:val="none"/>
              </w:rPr>
              <w:t>（二）2020年度重点工作任务介绍</w:t>
            </w:r>
          </w:p>
          <w:p>
            <w:pPr>
              <w:keepNext w:val="0"/>
              <w:keepLines w:val="0"/>
              <w:pageBreakBefore w:val="0"/>
              <w:widowControl w:val="0"/>
              <w:kinsoku/>
              <w:wordWrap/>
              <w:overflowPunct/>
              <w:topLinePunct w:val="0"/>
              <w:autoSpaceDE/>
              <w:autoSpaceDN/>
              <w:bidi w:val="0"/>
              <w:adjustRightInd/>
              <w:snapToGrid/>
              <w:ind w:firstLine="400" w:firstLineChars="200"/>
              <w:jc w:val="left"/>
              <w:textAlignment w:val="auto"/>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sz w:val="20"/>
                <w:szCs w:val="20"/>
                <w:u w:val="none"/>
              </w:rPr>
              <w:t>1、宣传贯彻执行党和国家的教育方针、教育政策、教育法律和法规，贯彻执行上级教育行政部门的各项规章制度。</w:t>
            </w:r>
          </w:p>
          <w:p>
            <w:pPr>
              <w:keepNext w:val="0"/>
              <w:keepLines w:val="0"/>
              <w:pageBreakBefore w:val="0"/>
              <w:widowControl w:val="0"/>
              <w:kinsoku/>
              <w:wordWrap/>
              <w:overflowPunct/>
              <w:topLinePunct w:val="0"/>
              <w:autoSpaceDE/>
              <w:autoSpaceDN/>
              <w:bidi w:val="0"/>
              <w:adjustRightInd/>
              <w:snapToGrid/>
              <w:ind w:firstLine="400" w:firstLineChars="200"/>
              <w:jc w:val="left"/>
              <w:textAlignment w:val="auto"/>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sz w:val="20"/>
                <w:szCs w:val="20"/>
                <w:u w:val="none"/>
              </w:rPr>
              <w:t>2、在政府和上级教育主管部门的领导下，争取资金改善办学条件，为师生的学习和工作提供优美和谐的环境。</w:t>
            </w:r>
          </w:p>
          <w:p>
            <w:pPr>
              <w:keepNext w:val="0"/>
              <w:keepLines w:val="0"/>
              <w:pageBreakBefore w:val="0"/>
              <w:widowControl w:val="0"/>
              <w:kinsoku/>
              <w:wordWrap/>
              <w:overflowPunct/>
              <w:topLinePunct w:val="0"/>
              <w:autoSpaceDE/>
              <w:autoSpaceDN/>
              <w:bidi w:val="0"/>
              <w:adjustRightInd/>
              <w:snapToGrid/>
              <w:ind w:firstLine="400" w:firstLineChars="200"/>
              <w:jc w:val="left"/>
              <w:textAlignment w:val="auto"/>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sz w:val="20"/>
                <w:szCs w:val="20"/>
                <w:u w:val="none"/>
              </w:rPr>
              <w:t>3、根据县人民政府制定的教育事业发展规划，结合实际制定并组织实施本镇的教育事业发展规划。在政府的领导下，全面开展普及九年义务教育，组织教师动员适龄儿童、少年就近入学，尽心竭力做好控辍保学工作。</w:t>
            </w:r>
          </w:p>
          <w:p>
            <w:pPr>
              <w:keepNext w:val="0"/>
              <w:keepLines w:val="0"/>
              <w:pageBreakBefore w:val="0"/>
              <w:widowControl w:val="0"/>
              <w:kinsoku/>
              <w:wordWrap/>
              <w:overflowPunct/>
              <w:topLinePunct w:val="0"/>
              <w:autoSpaceDE/>
              <w:autoSpaceDN/>
              <w:bidi w:val="0"/>
              <w:adjustRightInd/>
              <w:snapToGrid/>
              <w:ind w:firstLine="400" w:firstLineChars="200"/>
              <w:jc w:val="left"/>
              <w:textAlignment w:val="auto"/>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sz w:val="20"/>
                <w:szCs w:val="20"/>
                <w:u w:val="none"/>
              </w:rPr>
              <w:t>4、负责全校教师队伍建设和管理工作，依法管理教师的编制、资格认定、职务评聘、考核、聘用、培训、劳资、调配等。</w:t>
            </w:r>
          </w:p>
          <w:p>
            <w:pPr>
              <w:keepNext w:val="0"/>
              <w:keepLines w:val="0"/>
              <w:pageBreakBefore w:val="0"/>
              <w:widowControl w:val="0"/>
              <w:kinsoku/>
              <w:wordWrap/>
              <w:overflowPunct/>
              <w:topLinePunct w:val="0"/>
              <w:autoSpaceDE/>
              <w:autoSpaceDN/>
              <w:bidi w:val="0"/>
              <w:adjustRightInd/>
              <w:snapToGrid/>
              <w:ind w:firstLine="400" w:firstLineChars="200"/>
              <w:jc w:val="left"/>
              <w:textAlignment w:val="auto"/>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sz w:val="20"/>
                <w:szCs w:val="20"/>
                <w:u w:val="none"/>
              </w:rPr>
              <w:t>5、负责统筹管理全校教育经费，协调督促落实确保教师工资统一发放和合理安排学校正常运转经费；组织实施学校建设；管好用好教育经费；落实学生资助政策；完成国家、省、市教育统计。</w:t>
            </w:r>
          </w:p>
          <w:p>
            <w:pPr>
              <w:keepNext w:val="0"/>
              <w:keepLines w:val="0"/>
              <w:pageBreakBefore w:val="0"/>
              <w:widowControl w:val="0"/>
              <w:kinsoku/>
              <w:wordWrap/>
              <w:overflowPunct/>
              <w:topLinePunct w:val="0"/>
              <w:autoSpaceDE/>
              <w:autoSpaceDN/>
              <w:bidi w:val="0"/>
              <w:adjustRightInd/>
              <w:snapToGrid/>
              <w:ind w:firstLine="400" w:firstLineChars="200"/>
              <w:jc w:val="left"/>
              <w:textAlignment w:val="auto"/>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sz w:val="20"/>
                <w:szCs w:val="20"/>
                <w:u w:val="none"/>
              </w:rPr>
              <w:t>6、按照九年义务教育课程计划，开齐课程，开足课时，认真实施中小学的教育教学管理，全面推进素质教育，全面提高教育教学质量。</w:t>
            </w:r>
          </w:p>
          <w:p>
            <w:pPr>
              <w:keepNext w:val="0"/>
              <w:keepLines w:val="0"/>
              <w:pageBreakBefore w:val="0"/>
              <w:widowControl w:val="0"/>
              <w:kinsoku/>
              <w:wordWrap/>
              <w:overflowPunct/>
              <w:topLinePunct w:val="0"/>
              <w:autoSpaceDE/>
              <w:autoSpaceDN/>
              <w:bidi w:val="0"/>
              <w:adjustRightInd/>
              <w:snapToGrid/>
              <w:ind w:firstLine="400" w:firstLineChars="200"/>
              <w:jc w:val="left"/>
              <w:textAlignment w:val="auto"/>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sz w:val="20"/>
                <w:szCs w:val="20"/>
                <w:u w:val="none"/>
              </w:rPr>
              <w:t>7、承担县教育体育局及其他部门具体工作</w:t>
            </w:r>
          </w:p>
        </w:tc>
      </w:tr>
      <w:tr>
        <w:tblPrEx>
          <w:shd w:val="clear" w:color="auto" w:fill="auto"/>
          <w:tblCellMar>
            <w:top w:w="0" w:type="dxa"/>
            <w:left w:w="0" w:type="dxa"/>
            <w:bottom w:w="0" w:type="dxa"/>
            <w:right w:w="0" w:type="dxa"/>
          </w:tblCellMar>
        </w:tblPrEx>
        <w:trPr>
          <w:trHeight w:val="540" w:hRule="atLeast"/>
        </w:trPr>
        <w:tc>
          <w:tcPr>
            <w:tcW w:w="3156"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（二）简要概述部门支出情况，按活动内容分类。</w:t>
            </w:r>
          </w:p>
        </w:tc>
        <w:tc>
          <w:tcPr>
            <w:tcW w:w="6308" w:type="dxa"/>
            <w:gridSpan w:val="1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400" w:firstLineChars="200"/>
              <w:jc w:val="left"/>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sz w:val="20"/>
                <w:szCs w:val="20"/>
                <w:u w:val="none"/>
              </w:rPr>
              <w:t>2020年本部门一般公共预算基本支出</w:t>
            </w:r>
            <w:r>
              <w:rPr>
                <w:rFonts w:hint="eastAsia" w:ascii="仿宋_GB2312" w:hAnsi="仿宋_GB2312" w:eastAsia="仿宋_GB2312" w:cs="仿宋_GB2312"/>
                <w:i w:val="0"/>
                <w:color w:val="000000"/>
                <w:sz w:val="20"/>
                <w:szCs w:val="20"/>
                <w:u w:val="none"/>
                <w:lang w:val="en-US" w:eastAsia="zh-CN"/>
              </w:rPr>
              <w:t>1676.92</w:t>
            </w:r>
            <w:r>
              <w:rPr>
                <w:rFonts w:hint="eastAsia" w:ascii="仿宋_GB2312" w:hAnsi="仿宋_GB2312" w:eastAsia="仿宋_GB2312" w:cs="仿宋_GB2312"/>
                <w:i w:val="0"/>
                <w:color w:val="000000"/>
                <w:sz w:val="20"/>
                <w:szCs w:val="20"/>
                <w:u w:val="none"/>
              </w:rPr>
              <w:t>万元，其中：人员经费</w:t>
            </w:r>
            <w:r>
              <w:rPr>
                <w:rFonts w:hint="eastAsia" w:ascii="仿宋_GB2312" w:hAnsi="仿宋_GB2312" w:eastAsia="仿宋_GB2312" w:cs="仿宋_GB2312"/>
                <w:i w:val="0"/>
                <w:color w:val="000000"/>
                <w:sz w:val="20"/>
                <w:szCs w:val="20"/>
                <w:u w:val="none"/>
                <w:lang w:val="en-US" w:eastAsia="zh-CN"/>
              </w:rPr>
              <w:t>1272.89</w:t>
            </w:r>
            <w:r>
              <w:rPr>
                <w:rFonts w:hint="eastAsia" w:ascii="仿宋_GB2312" w:hAnsi="仿宋_GB2312" w:eastAsia="仿宋_GB2312" w:cs="仿宋_GB2312"/>
                <w:i w:val="0"/>
                <w:color w:val="000000"/>
                <w:sz w:val="20"/>
                <w:szCs w:val="20"/>
                <w:u w:val="none"/>
              </w:rPr>
              <w:t>万元；公用经费</w:t>
            </w:r>
            <w:r>
              <w:rPr>
                <w:rFonts w:hint="eastAsia" w:ascii="仿宋_GB2312" w:hAnsi="仿宋_GB2312" w:eastAsia="仿宋_GB2312" w:cs="仿宋_GB2312"/>
                <w:i w:val="0"/>
                <w:color w:val="000000"/>
                <w:sz w:val="20"/>
                <w:szCs w:val="20"/>
                <w:u w:val="none"/>
                <w:lang w:val="en-US" w:eastAsia="zh-CN"/>
              </w:rPr>
              <w:t>404.03</w:t>
            </w:r>
            <w:r>
              <w:rPr>
                <w:rFonts w:hint="eastAsia" w:ascii="仿宋_GB2312" w:hAnsi="仿宋_GB2312" w:eastAsia="仿宋_GB2312" w:cs="仿宋_GB2312"/>
                <w:i w:val="0"/>
                <w:color w:val="000000"/>
                <w:sz w:val="20"/>
                <w:szCs w:val="20"/>
                <w:u w:val="none"/>
              </w:rPr>
              <w:t>万元。人员经费中工资福利支出</w:t>
            </w:r>
            <w:r>
              <w:rPr>
                <w:rFonts w:hint="eastAsia" w:ascii="仿宋_GB2312" w:hAnsi="仿宋_GB2312" w:eastAsia="仿宋_GB2312" w:cs="仿宋_GB2312"/>
                <w:i w:val="0"/>
                <w:color w:val="000000"/>
                <w:sz w:val="20"/>
                <w:szCs w:val="20"/>
                <w:u w:val="none"/>
                <w:lang w:val="en-US" w:eastAsia="zh-CN"/>
              </w:rPr>
              <w:t>1089.91</w:t>
            </w:r>
            <w:r>
              <w:rPr>
                <w:rFonts w:hint="eastAsia" w:ascii="仿宋_GB2312" w:hAnsi="仿宋_GB2312" w:eastAsia="仿宋_GB2312" w:cs="仿宋_GB2312"/>
                <w:i w:val="0"/>
                <w:color w:val="000000"/>
                <w:sz w:val="20"/>
                <w:szCs w:val="20"/>
                <w:u w:val="none"/>
              </w:rPr>
              <w:t>万元；对个人和家庭的补助支出</w:t>
            </w:r>
            <w:r>
              <w:rPr>
                <w:rFonts w:hint="eastAsia" w:ascii="仿宋_GB2312" w:hAnsi="仿宋_GB2312" w:eastAsia="仿宋_GB2312" w:cs="仿宋_GB2312"/>
                <w:i w:val="0"/>
                <w:color w:val="000000"/>
                <w:sz w:val="20"/>
                <w:szCs w:val="20"/>
                <w:u w:val="none"/>
                <w:lang w:val="en-US" w:eastAsia="zh-CN"/>
              </w:rPr>
              <w:t>182.98</w:t>
            </w:r>
            <w:r>
              <w:rPr>
                <w:rFonts w:hint="eastAsia" w:ascii="仿宋_GB2312" w:hAnsi="仿宋_GB2312" w:eastAsia="仿宋_GB2312" w:cs="仿宋_GB2312"/>
                <w:i w:val="0"/>
                <w:color w:val="000000"/>
                <w:sz w:val="20"/>
                <w:szCs w:val="20"/>
                <w:u w:val="none"/>
              </w:rPr>
              <w:t>万元；公用经费主要用于商品和服务支出。</w:t>
            </w:r>
          </w:p>
        </w:tc>
      </w:tr>
      <w:tr>
        <w:tblPrEx>
          <w:shd w:val="clear" w:color="auto" w:fill="auto"/>
          <w:tblCellMar>
            <w:top w:w="0" w:type="dxa"/>
            <w:left w:w="0" w:type="dxa"/>
            <w:bottom w:w="0" w:type="dxa"/>
            <w:right w:w="0" w:type="dxa"/>
          </w:tblCellMar>
        </w:tblPrEx>
        <w:trPr>
          <w:trHeight w:val="540" w:hRule="atLeast"/>
        </w:trPr>
        <w:tc>
          <w:tcPr>
            <w:tcW w:w="3156"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（三）简要概述当年县委县政府下达的重点工作。</w:t>
            </w:r>
          </w:p>
        </w:tc>
        <w:tc>
          <w:tcPr>
            <w:tcW w:w="6308" w:type="dxa"/>
            <w:gridSpan w:val="1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iCs w:val="0"/>
                <w:caps w:val="0"/>
                <w:color w:val="000000"/>
                <w:spacing w:val="24"/>
                <w:kern w:val="0"/>
                <w:sz w:val="20"/>
                <w:szCs w:val="20"/>
                <w:lang w:val="en-US" w:eastAsia="zh-CN" w:bidi="ar"/>
              </w:rPr>
              <w:t>全面保质保量完成政府交办各项任务，主要表现；1.义务教育协调发展，2.体育事业健康发展，3、教育督导扎实有效，4、教育现代化水平明显提升，5、教师队伍不断加强，6、精准资助有效落实，7、办学条件逐步优化</w:t>
            </w:r>
          </w:p>
        </w:tc>
      </w:tr>
      <w:tr>
        <w:tblPrEx>
          <w:shd w:val="clear" w:color="auto" w:fill="auto"/>
          <w:tblCellMar>
            <w:top w:w="0" w:type="dxa"/>
            <w:left w:w="0" w:type="dxa"/>
            <w:bottom w:w="0" w:type="dxa"/>
            <w:right w:w="0" w:type="dxa"/>
          </w:tblCellMar>
        </w:tblPrEx>
        <w:trPr>
          <w:trHeight w:val="1260" w:hRule="atLeast"/>
        </w:trPr>
        <w:tc>
          <w:tcPr>
            <w:tcW w:w="3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一级指标</w:t>
            </w:r>
          </w:p>
        </w:tc>
        <w:tc>
          <w:tcPr>
            <w:tcW w:w="4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二级指标</w:t>
            </w:r>
          </w:p>
        </w:tc>
        <w:tc>
          <w:tcPr>
            <w:tcW w:w="4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三级指标</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分值</w:t>
            </w:r>
          </w:p>
        </w:tc>
        <w:tc>
          <w:tcPr>
            <w:tcW w:w="1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指标说明</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评分标准</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指标值计算公式和数据获取方式</w:t>
            </w: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年初</w:t>
            </w:r>
          </w:p>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目标值</w:t>
            </w: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实际</w:t>
            </w:r>
          </w:p>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完成值</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得分</w:t>
            </w:r>
          </w:p>
        </w:tc>
        <w:tc>
          <w:tcPr>
            <w:tcW w:w="99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未完成原因分析与改进措施</w:t>
            </w: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绩效指标分析与建议</w:t>
            </w:r>
          </w:p>
        </w:tc>
      </w:tr>
      <w:tr>
        <w:tblPrEx>
          <w:shd w:val="clear" w:color="auto" w:fill="auto"/>
          <w:tblCellMar>
            <w:top w:w="0" w:type="dxa"/>
            <w:left w:w="0" w:type="dxa"/>
            <w:bottom w:w="0" w:type="dxa"/>
            <w:right w:w="0" w:type="dxa"/>
          </w:tblCellMar>
        </w:tblPrEx>
        <w:trPr>
          <w:trHeight w:val="4540" w:hRule="atLeast"/>
        </w:trPr>
        <w:tc>
          <w:tcPr>
            <w:tcW w:w="32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投入</w:t>
            </w:r>
          </w:p>
        </w:tc>
        <w:tc>
          <w:tcPr>
            <w:tcW w:w="4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预算执行（25分）</w:t>
            </w:r>
          </w:p>
        </w:tc>
        <w:tc>
          <w:tcPr>
            <w:tcW w:w="492" w:type="dxa"/>
            <w:gridSpan w:val="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预算完成率（10分）</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w:t>
            </w:r>
          </w:p>
        </w:tc>
        <w:tc>
          <w:tcPr>
            <w:tcW w:w="1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预算完成率＝（预算完成数/预算数）×100%，用以反映和考核部门（单位）预算完成程度。</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预算完成数：部门（单位）本年度实际完成的预算数。</w:t>
            </w:r>
          </w:p>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预算数：财政部门批复的本年度部门（单位）预算数。</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预算完成率＝100%的，得10分。</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预算完成率≥95%的，得9分。</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预算完成率在90%（含）和95%之间，得8分。</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预算完成率在85%（含）和90%之间，得7分。</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预算完成率在80%（含）和85%之间，得6分。</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预算完成率在70%（含）和80%之间，得4分。</w:t>
            </w:r>
          </w:p>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预算完成率〈70%的，得0分。</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1676.92/1676.92</w:t>
            </w: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100%</w:t>
            </w: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100%</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10</w:t>
            </w:r>
          </w:p>
        </w:tc>
        <w:tc>
          <w:tcPr>
            <w:tcW w:w="99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0"/>
                <w:szCs w:val="20"/>
                <w:u w:val="none"/>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0"/>
                <w:szCs w:val="20"/>
                <w:u w:val="none"/>
              </w:rPr>
            </w:pPr>
          </w:p>
        </w:tc>
      </w:tr>
      <w:tr>
        <w:tblPrEx>
          <w:shd w:val="clear" w:color="auto" w:fill="auto"/>
          <w:tblCellMar>
            <w:top w:w="0" w:type="dxa"/>
            <w:left w:w="0" w:type="dxa"/>
            <w:bottom w:w="0" w:type="dxa"/>
            <w:right w:w="0" w:type="dxa"/>
          </w:tblCellMar>
        </w:tblPrEx>
        <w:trPr>
          <w:trHeight w:val="2880" w:hRule="atLeast"/>
        </w:trPr>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0"/>
                <w:szCs w:val="20"/>
                <w:u w:val="none"/>
              </w:rPr>
            </w:pPr>
          </w:p>
        </w:tc>
        <w:tc>
          <w:tcPr>
            <w:tcW w:w="4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0"/>
                <w:szCs w:val="20"/>
                <w:u w:val="none"/>
              </w:rPr>
            </w:pPr>
          </w:p>
        </w:tc>
        <w:tc>
          <w:tcPr>
            <w:tcW w:w="4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预算调整率（5分）</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w:t>
            </w:r>
          </w:p>
        </w:tc>
        <w:tc>
          <w:tcPr>
            <w:tcW w:w="1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预算调整数＝（预算调整数/预算数）×100%，用以反映和考核部门（单位）预算的调整程度。</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预算调整数：部门（单位）在本年度内涉及预算的追加、追减或结构调整的资金总和（因落实国家政策、发生不可抗力、上级部门或本级党委政府临时交办而产生的调整除外）。</w:t>
            </w:r>
          </w:p>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预算包括一般公共预算与政府性基金预算。</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预算调整率绝对值≤5%，得5分。</w:t>
            </w:r>
          </w:p>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预算调整绝对值〉5%的，每增加0.1个百分点扣0.1分，扣完为止。</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1676.4/1676.92</w:t>
            </w: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2"/>
                <w:sz w:val="20"/>
                <w:szCs w:val="20"/>
                <w:u w:val="none"/>
                <w:lang w:val="en-US" w:eastAsia="zh-CN" w:bidi="ar-SA"/>
              </w:rPr>
              <w:t>100％</w:t>
            </w: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2"/>
                <w:sz w:val="20"/>
                <w:szCs w:val="20"/>
                <w:u w:val="none"/>
                <w:lang w:val="en-US" w:eastAsia="zh-CN" w:bidi="ar-SA"/>
              </w:rPr>
              <w:t>99.97％</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4</w:t>
            </w:r>
          </w:p>
        </w:tc>
        <w:tc>
          <w:tcPr>
            <w:tcW w:w="99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0"/>
                <w:szCs w:val="20"/>
                <w:u w:val="none"/>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0"/>
                <w:szCs w:val="20"/>
                <w:u w:val="none"/>
              </w:rPr>
            </w:pPr>
          </w:p>
        </w:tc>
      </w:tr>
      <w:tr>
        <w:tblPrEx>
          <w:shd w:val="clear" w:color="auto" w:fill="auto"/>
          <w:tblCellMar>
            <w:top w:w="0" w:type="dxa"/>
            <w:left w:w="0" w:type="dxa"/>
            <w:bottom w:w="0" w:type="dxa"/>
            <w:right w:w="0" w:type="dxa"/>
          </w:tblCellMar>
        </w:tblPrEx>
        <w:trPr>
          <w:trHeight w:val="5800" w:hRule="atLeast"/>
        </w:trPr>
        <w:tc>
          <w:tcPr>
            <w:tcW w:w="32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投入</w:t>
            </w:r>
          </w:p>
        </w:tc>
        <w:tc>
          <w:tcPr>
            <w:tcW w:w="4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预算执行（25分）</w:t>
            </w:r>
          </w:p>
        </w:tc>
        <w:tc>
          <w:tcPr>
            <w:tcW w:w="4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支出进度率（5分）</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w:t>
            </w:r>
          </w:p>
        </w:tc>
        <w:tc>
          <w:tcPr>
            <w:tcW w:w="1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支出进度率＝（实际支出/支出预算）×100%，用以反映和考核部门（单位）预算执行的及时性和均衡性程度。</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半年支出进度＝部门上半年实际支出/（上年结余结转+本年部门预算安排+上半年执行中追加追减）*100%。</w:t>
            </w:r>
          </w:p>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前三季度支出进度＝部门前三季度实际支出/（上年结余结转+本年部门预算安排+前三季度执行中追加追减）*100%。</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半年进度，进度率≥45%，得2分；进度率在40%（含）和45%之间，得1分；进度率〈40%，得0分。</w:t>
            </w:r>
          </w:p>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前三季度进度：进度率≥75%，得3分；进度率在60%（含）和75%之间，得2分；进度率〈60%，得0分。</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0"/>
                <w:szCs w:val="20"/>
                <w:u w:val="none"/>
              </w:rPr>
            </w:pP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eastAsia="zh-CN"/>
              </w:rPr>
              <w:t>半年进度率</w:t>
            </w:r>
            <w:r>
              <w:rPr>
                <w:rFonts w:hint="eastAsia" w:ascii="仿宋_GB2312" w:hAnsi="仿宋_GB2312" w:eastAsia="仿宋_GB2312" w:cs="仿宋_GB2312"/>
                <w:i w:val="0"/>
                <w:color w:val="000000"/>
                <w:sz w:val="20"/>
                <w:szCs w:val="20"/>
                <w:u w:val="none"/>
                <w:lang w:val="en-US" w:eastAsia="zh-CN"/>
              </w:rPr>
              <w:t>46%，前三季度进度77%</w:t>
            </w: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kern w:val="2"/>
                <w:sz w:val="20"/>
                <w:szCs w:val="20"/>
                <w:u w:val="none"/>
                <w:lang w:val="en-US" w:eastAsia="zh-CN" w:bidi="ar-SA"/>
              </w:rPr>
            </w:pP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3</w:t>
            </w:r>
          </w:p>
        </w:tc>
        <w:tc>
          <w:tcPr>
            <w:tcW w:w="99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0"/>
                <w:szCs w:val="20"/>
                <w:u w:val="none"/>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0"/>
                <w:szCs w:val="20"/>
                <w:u w:val="none"/>
              </w:rPr>
            </w:pPr>
          </w:p>
        </w:tc>
      </w:tr>
      <w:tr>
        <w:tblPrEx>
          <w:shd w:val="clear" w:color="auto" w:fill="auto"/>
          <w:tblCellMar>
            <w:top w:w="0" w:type="dxa"/>
            <w:left w:w="0" w:type="dxa"/>
            <w:bottom w:w="0" w:type="dxa"/>
            <w:right w:w="0" w:type="dxa"/>
          </w:tblCellMar>
        </w:tblPrEx>
        <w:trPr>
          <w:trHeight w:val="2180" w:hRule="atLeast"/>
        </w:trPr>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0"/>
                <w:szCs w:val="20"/>
                <w:u w:val="none"/>
              </w:rPr>
            </w:pPr>
          </w:p>
        </w:tc>
        <w:tc>
          <w:tcPr>
            <w:tcW w:w="4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0"/>
                <w:szCs w:val="20"/>
                <w:u w:val="none"/>
              </w:rPr>
            </w:pPr>
          </w:p>
        </w:tc>
        <w:tc>
          <w:tcPr>
            <w:tcW w:w="4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预算编制准确率（5分）</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w:t>
            </w:r>
          </w:p>
        </w:tc>
        <w:tc>
          <w:tcPr>
            <w:tcW w:w="1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部门预算中除财政拨款外的其他收入预算与决算差异率。</w:t>
            </w:r>
          </w:p>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预算编制准确率＝其他收入决算数/其他收入预算数×100%-100%。</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预算编制准确率≤20%，得5分。</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预算编制准确率在20%和40%（含）之间，得3分。</w:t>
            </w:r>
          </w:p>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预算编制准确率＞40%，得0分。</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0"/>
                <w:szCs w:val="20"/>
                <w:u w:val="none"/>
              </w:rPr>
            </w:pP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5％</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5</w:t>
            </w:r>
          </w:p>
        </w:tc>
        <w:tc>
          <w:tcPr>
            <w:tcW w:w="99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0"/>
                <w:szCs w:val="20"/>
                <w:u w:val="none"/>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0"/>
                <w:szCs w:val="20"/>
                <w:u w:val="none"/>
              </w:rPr>
            </w:pPr>
          </w:p>
        </w:tc>
      </w:tr>
      <w:tr>
        <w:tblPrEx>
          <w:shd w:val="clear" w:color="auto" w:fill="auto"/>
          <w:tblCellMar>
            <w:top w:w="0" w:type="dxa"/>
            <w:left w:w="0" w:type="dxa"/>
            <w:bottom w:w="0" w:type="dxa"/>
            <w:right w:w="0" w:type="dxa"/>
          </w:tblCellMar>
        </w:tblPrEx>
        <w:trPr>
          <w:trHeight w:val="1695" w:hRule="atLeast"/>
        </w:trPr>
        <w:tc>
          <w:tcPr>
            <w:tcW w:w="32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过程</w:t>
            </w:r>
          </w:p>
        </w:tc>
        <w:tc>
          <w:tcPr>
            <w:tcW w:w="4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预算管理（15分）</w:t>
            </w:r>
          </w:p>
        </w:tc>
        <w:tc>
          <w:tcPr>
            <w:tcW w:w="4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“三公经费”控制率（5分）</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w:t>
            </w:r>
          </w:p>
        </w:tc>
        <w:tc>
          <w:tcPr>
            <w:tcW w:w="1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“三公经费”控制率＝“三公经费”实际支出数/“三公经费”预算安排数×100%，用以反映和考核部门（单位）对“三公经费”的实际控制程度。</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三公经费控制率≤100%，得5分，每增加0.1个百分点扣0.5分，扣完为止。</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0/0</w:t>
            </w: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0"/>
                <w:szCs w:val="20"/>
                <w:u w:val="none"/>
                <w:lang w:val="en-US" w:eastAsia="zh-CN"/>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0"/>
                <w:szCs w:val="20"/>
                <w:u w:val="none"/>
                <w:lang w:val="en-US" w:eastAsia="zh-CN"/>
              </w:rPr>
            </w:pP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sz w:val="20"/>
                <w:szCs w:val="20"/>
                <w:u w:val="none"/>
                <w:lang w:val="en-US" w:eastAsia="zh-CN"/>
              </w:rPr>
              <w:t>5</w:t>
            </w:r>
          </w:p>
        </w:tc>
        <w:tc>
          <w:tcPr>
            <w:tcW w:w="99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0"/>
                <w:szCs w:val="20"/>
                <w:u w:val="none"/>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0"/>
                <w:szCs w:val="20"/>
                <w:u w:val="none"/>
              </w:rPr>
            </w:pPr>
          </w:p>
        </w:tc>
      </w:tr>
      <w:tr>
        <w:tblPrEx>
          <w:shd w:val="clear" w:color="auto" w:fill="auto"/>
          <w:tblCellMar>
            <w:top w:w="0" w:type="dxa"/>
            <w:left w:w="0" w:type="dxa"/>
            <w:bottom w:w="0" w:type="dxa"/>
            <w:right w:w="0" w:type="dxa"/>
          </w:tblCellMar>
        </w:tblPrEx>
        <w:trPr>
          <w:trHeight w:val="3840" w:hRule="atLeast"/>
        </w:trPr>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0"/>
                <w:szCs w:val="20"/>
                <w:u w:val="none"/>
              </w:rPr>
            </w:pPr>
          </w:p>
        </w:tc>
        <w:tc>
          <w:tcPr>
            <w:tcW w:w="4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0"/>
                <w:szCs w:val="20"/>
                <w:u w:val="none"/>
              </w:rPr>
            </w:pPr>
          </w:p>
        </w:tc>
        <w:tc>
          <w:tcPr>
            <w:tcW w:w="4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资产管理规范性（5分）</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w:t>
            </w:r>
          </w:p>
        </w:tc>
        <w:tc>
          <w:tcPr>
            <w:tcW w:w="1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部门（单位）资产管理是否规范，用以反映和考核部门（单位）资产管理情况。</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1、新增资产配置按预算执行。</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2、资产有偿使用、处置按规定程序审批。</w:t>
            </w:r>
          </w:p>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3、资产收益及时、足额上缴财务。</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全部符合5分，有1项不符扣2分，扣完为止。</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0"/>
                <w:szCs w:val="20"/>
                <w:u w:val="none"/>
              </w:rPr>
            </w:pP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eastAsia="zh-CN"/>
              </w:rPr>
              <w:t>全部符合</w:t>
            </w: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eastAsia="zh-CN"/>
              </w:rPr>
              <w:t>全部符合</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5</w:t>
            </w:r>
          </w:p>
        </w:tc>
        <w:tc>
          <w:tcPr>
            <w:tcW w:w="99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0"/>
                <w:szCs w:val="20"/>
                <w:u w:val="none"/>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0"/>
                <w:szCs w:val="20"/>
                <w:u w:val="none"/>
              </w:rPr>
            </w:pPr>
          </w:p>
        </w:tc>
      </w:tr>
      <w:tr>
        <w:tblPrEx>
          <w:shd w:val="clear" w:color="auto" w:fill="auto"/>
          <w:tblCellMar>
            <w:top w:w="0" w:type="dxa"/>
            <w:left w:w="0" w:type="dxa"/>
            <w:bottom w:w="0" w:type="dxa"/>
            <w:right w:w="0" w:type="dxa"/>
          </w:tblCellMar>
        </w:tblPrEx>
        <w:trPr>
          <w:trHeight w:val="4420" w:hRule="atLeast"/>
        </w:trPr>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0"/>
                <w:szCs w:val="20"/>
                <w:u w:val="none"/>
              </w:rPr>
            </w:pPr>
          </w:p>
        </w:tc>
        <w:tc>
          <w:tcPr>
            <w:tcW w:w="4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预算管理（15分）</w:t>
            </w:r>
          </w:p>
        </w:tc>
        <w:tc>
          <w:tcPr>
            <w:tcW w:w="4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资金使用合规性（5分）</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w:t>
            </w:r>
          </w:p>
        </w:tc>
        <w:tc>
          <w:tcPr>
            <w:tcW w:w="1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部门（单位）使用预算资金是否符合相关的预算财务管理制度的规定，用以反映和考核部门（单位）预算资金的规范运行情况。</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1、符合国家财经法规和财务管理制度规定以及有关专项资金管理办法的规定；</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2、资金的拨付有完整的审批程序和手续；</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3、重大项目开支经过评估论证；</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4、符合部门预算批复的用途；</w:t>
            </w:r>
          </w:p>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5、不存在截留、挤占、挪用、虚列支出等情况。</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全部符合5分，有1项不符扣2分。</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0"/>
                <w:szCs w:val="20"/>
                <w:u w:val="none"/>
              </w:rPr>
            </w:pP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eastAsia="zh-CN"/>
              </w:rPr>
              <w:t>全部符合</w:t>
            </w: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eastAsia="zh-CN"/>
              </w:rPr>
              <w:t>全部符合</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5</w:t>
            </w:r>
          </w:p>
        </w:tc>
        <w:tc>
          <w:tcPr>
            <w:tcW w:w="99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0"/>
                <w:szCs w:val="20"/>
                <w:u w:val="none"/>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0"/>
                <w:szCs w:val="20"/>
                <w:u w:val="none"/>
              </w:rPr>
            </w:pPr>
          </w:p>
        </w:tc>
      </w:tr>
      <w:tr>
        <w:tblPrEx>
          <w:shd w:val="clear" w:color="auto" w:fill="auto"/>
          <w:tblCellMar>
            <w:top w:w="0" w:type="dxa"/>
            <w:left w:w="0" w:type="dxa"/>
            <w:bottom w:w="0" w:type="dxa"/>
            <w:right w:w="0" w:type="dxa"/>
          </w:tblCellMar>
        </w:tblPrEx>
        <w:trPr>
          <w:trHeight w:val="1590" w:hRule="atLeast"/>
        </w:trPr>
        <w:tc>
          <w:tcPr>
            <w:tcW w:w="32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效果</w:t>
            </w:r>
          </w:p>
        </w:tc>
        <w:tc>
          <w:tcPr>
            <w:tcW w:w="4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履职尽责（60分）</w:t>
            </w:r>
          </w:p>
        </w:tc>
        <w:tc>
          <w:tcPr>
            <w:tcW w:w="4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项目产出（40分）</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40</w:t>
            </w:r>
          </w:p>
        </w:tc>
        <w:tc>
          <w:tcPr>
            <w:tcW w:w="1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0"/>
                <w:szCs w:val="20"/>
                <w:u w:val="none"/>
              </w:rPr>
            </w:pPr>
          </w:p>
        </w:tc>
        <w:tc>
          <w:tcPr>
            <w:tcW w:w="19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1、若为定性指标，根据“三档”原则分别按照指标分值的100-80%（含）、80-50%（含）、50-10%来计分；</w:t>
            </w:r>
          </w:p>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若为定量指标，完成值达到指标值，记满分；未达到指标值，按完成比率计分，正向指标（即指标值为≥*）得分＝实际完成值/年初目标值*该指标分值，反向指标（即指标值为≤*）得分＝年初目标值/实际完成值*该指标分值。</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0"/>
                <w:szCs w:val="20"/>
                <w:u w:val="none"/>
              </w:rPr>
            </w:pP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100%</w:t>
            </w: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100%</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40</w:t>
            </w:r>
          </w:p>
        </w:tc>
        <w:tc>
          <w:tcPr>
            <w:tcW w:w="99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0"/>
                <w:szCs w:val="20"/>
                <w:u w:val="none"/>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0"/>
                <w:szCs w:val="20"/>
                <w:u w:val="none"/>
              </w:rPr>
            </w:pPr>
          </w:p>
        </w:tc>
      </w:tr>
      <w:tr>
        <w:tblPrEx>
          <w:tblCellMar>
            <w:top w:w="0" w:type="dxa"/>
            <w:left w:w="0" w:type="dxa"/>
            <w:bottom w:w="0" w:type="dxa"/>
            <w:right w:w="0" w:type="dxa"/>
          </w:tblCellMar>
        </w:tblPrEx>
        <w:trPr>
          <w:trHeight w:val="3260" w:hRule="atLeast"/>
        </w:trPr>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0"/>
                <w:szCs w:val="20"/>
                <w:u w:val="none"/>
              </w:rPr>
            </w:pPr>
          </w:p>
        </w:tc>
        <w:tc>
          <w:tcPr>
            <w:tcW w:w="4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0"/>
                <w:szCs w:val="20"/>
                <w:u w:val="none"/>
              </w:rPr>
            </w:pPr>
          </w:p>
        </w:tc>
        <w:tc>
          <w:tcPr>
            <w:tcW w:w="4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项目效益（20分）</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w:t>
            </w:r>
          </w:p>
        </w:tc>
        <w:tc>
          <w:tcPr>
            <w:tcW w:w="1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0"/>
                <w:szCs w:val="20"/>
                <w:u w:val="none"/>
              </w:rPr>
            </w:pPr>
          </w:p>
        </w:tc>
        <w:tc>
          <w:tcPr>
            <w:tcW w:w="19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0"/>
                <w:szCs w:val="20"/>
                <w:u w:val="none"/>
                <w:lang w:val="en-US" w:eastAsia="zh-CN"/>
              </w:rPr>
            </w:pP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eastAsia="zh-CN"/>
              </w:rPr>
              <w:t>满意度逐步提升</w:t>
            </w: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100%</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sz w:val="20"/>
                <w:szCs w:val="20"/>
                <w:u w:val="none"/>
                <w:lang w:val="en-US" w:eastAsia="zh-CN"/>
              </w:rPr>
              <w:t>20</w:t>
            </w:r>
          </w:p>
        </w:tc>
        <w:tc>
          <w:tcPr>
            <w:tcW w:w="99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0"/>
                <w:szCs w:val="20"/>
                <w:u w:val="none"/>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000000"/>
                <w:sz w:val="20"/>
                <w:szCs w:val="20"/>
                <w:u w:val="none"/>
              </w:rPr>
            </w:pPr>
          </w:p>
        </w:tc>
      </w:tr>
      <w:tr>
        <w:tblPrEx>
          <w:tblCellMar>
            <w:top w:w="0" w:type="dxa"/>
            <w:left w:w="0" w:type="dxa"/>
            <w:bottom w:w="0" w:type="dxa"/>
            <w:right w:w="0" w:type="dxa"/>
          </w:tblCellMar>
        </w:tblPrEx>
        <w:trPr>
          <w:trHeight w:val="1650" w:hRule="atLeast"/>
        </w:trPr>
        <w:tc>
          <w:tcPr>
            <w:tcW w:w="9464" w:type="dxa"/>
            <w:gridSpan w:val="2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备注：</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1、“项目产出”和“项目效果”直接细化成部门年初绩效目标中的指标，并根据重要程度赋权。</w:t>
            </w:r>
          </w:p>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绩效指标分析”是指参考历史数据、行业标准及绩效目标实际完成情况等相关资料，从“是否与项目密切相关，指标值是否可获取，指标值设置是否合理”等角度，从产出和效果类指标中找出需要改进的指标，并逐项提出次年的编制意见和建议。</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五、其他重要事项的情况说明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（一）机关运行经费支出情况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本单位无机关运行经费支出。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（二）政府采购支出情况</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sz w:val="32"/>
          <w:szCs w:val="32"/>
        </w:rPr>
        <w:t>本部门</w:t>
      </w:r>
      <w:r>
        <w:rPr>
          <w:rFonts w:hint="eastAsia" w:ascii="仿宋_GB2312" w:hAnsi="仿宋_GB2312" w:eastAsia="仿宋_GB2312" w:cs="仿宋_GB2312"/>
          <w:b w:val="0"/>
          <w:bCs w:val="0"/>
          <w:sz w:val="32"/>
          <w:szCs w:val="32"/>
          <w:lang w:val="en-US" w:eastAsia="zh-CN"/>
        </w:rPr>
        <w:t>2020年</w:t>
      </w:r>
      <w:r>
        <w:rPr>
          <w:rFonts w:hint="eastAsia" w:ascii="仿宋_GB2312" w:hAnsi="仿宋_GB2312" w:eastAsia="仿宋_GB2312" w:cs="仿宋_GB2312"/>
          <w:b w:val="0"/>
          <w:bCs w:val="0"/>
          <w:sz w:val="32"/>
          <w:szCs w:val="32"/>
        </w:rPr>
        <w:t>无政府</w:t>
      </w:r>
      <w:r>
        <w:rPr>
          <w:rFonts w:hint="eastAsia" w:ascii="仿宋_GB2312" w:hAnsi="仿宋_GB2312" w:eastAsia="仿宋_GB2312" w:cs="仿宋_GB2312"/>
          <w:b w:val="0"/>
          <w:bCs w:val="0"/>
          <w:sz w:val="32"/>
          <w:szCs w:val="32"/>
          <w:lang w:eastAsia="zh-CN"/>
        </w:rPr>
        <w:t>采购支出</w:t>
      </w:r>
      <w:r>
        <w:rPr>
          <w:rFonts w:hint="eastAsia" w:ascii="仿宋_GB2312" w:hAnsi="仿宋_GB2312" w:eastAsia="仿宋_GB2312" w:cs="仿宋_GB2312"/>
          <w:b w:val="0"/>
          <w:bCs w:val="0"/>
          <w:sz w:val="32"/>
          <w:szCs w:val="32"/>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（三）国有资产占用及购置情况说明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本单位无公共车辆，无大额通用设备。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第四部分 专业名词解释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1.基本支出：</w:t>
      </w:r>
      <w:r>
        <w:rPr>
          <w:rFonts w:hint="eastAsia" w:ascii="仿宋_GB2312" w:hAnsi="仿宋_GB2312" w:eastAsia="仿宋_GB2312" w:cs="仿宋_GB2312"/>
          <w:kern w:val="0"/>
          <w:sz w:val="32"/>
          <w:szCs w:val="32"/>
          <w:lang w:val="en-US" w:eastAsia="zh-CN" w:bidi="ar"/>
        </w:rPr>
        <w:t>指为保障机构正常运转、完成日常工作任务而发生的各项支出。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2.项目支出：指单位为完成特定的行政工作任务或事业发展目标所发生的各项支出。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3.“三公”经费：指部门使用一般公共预算财政拨款安排的因公出国（境）费、公务用车购置及运行费和公务接待费支出。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4.</w:t>
      </w:r>
      <w:bookmarkStart w:id="0" w:name="_GoBack"/>
      <w:bookmarkEnd w:id="0"/>
      <w:r>
        <w:rPr>
          <w:rFonts w:hint="eastAsia" w:ascii="仿宋_GB2312" w:hAnsi="仿宋_GB2312" w:eastAsia="仿宋_GB2312" w:cs="仿宋_GB2312"/>
          <w:kern w:val="0"/>
          <w:sz w:val="32"/>
          <w:szCs w:val="32"/>
          <w:lang w:val="en-US" w:eastAsia="zh-CN" w:bidi="ar"/>
        </w:rPr>
        <w:t>财政拨款收入：指本级财政当年拨付的资金。</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p>
    <w:sectPr>
      <w:footerReference r:id="rId3" w:type="default"/>
      <w:pgSz w:w="11906" w:h="16838"/>
      <w:pgMar w:top="1984" w:right="1134" w:bottom="1701" w:left="1984" w:header="1559" w:footer="1559"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2469515</wp:posOffset>
              </wp:positionH>
              <wp:positionV relativeFrom="paragraph">
                <wp:posOffset>-44450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4.45pt;margin-top:-3.5pt;height:144pt;width:144pt;mso-position-horizontal-relative:margin;mso-wrap-style:none;z-index:251659264;mso-width-relative:page;mso-height-relative:page;" filled="f" stroked="f" coordsize="21600,21600" o:gfxdata="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8SzIz9cAAAAKAQAADwAAAAAAAAABACAAAAAiAAAAZHJzL2Rvd25yZXYueG1s&#10;UEsBAhQAFAAAAAgAh07iQOGA044yAgAAYQQAAA4AAAAAAAAAAQAgAAAAJgEAAGRycy9lMm9Eb2Mu&#10;eG1sUEsFBgAAAAAGAAYAWQEAAMo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5855E9"/>
    <w:multiLevelType w:val="singleLevel"/>
    <w:tmpl w:val="765855E9"/>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3MjkwZDA1MmE2MzZkMmQ3ZjM5YjIxYTk1MjIxYjEifQ=="/>
  </w:docVars>
  <w:rsids>
    <w:rsidRoot w:val="7C5D1D72"/>
    <w:rsid w:val="001507EA"/>
    <w:rsid w:val="005174AC"/>
    <w:rsid w:val="00BA5169"/>
    <w:rsid w:val="01257DDA"/>
    <w:rsid w:val="017F49BE"/>
    <w:rsid w:val="02CD757C"/>
    <w:rsid w:val="03307675"/>
    <w:rsid w:val="036B7A2F"/>
    <w:rsid w:val="037615D4"/>
    <w:rsid w:val="046063D3"/>
    <w:rsid w:val="04DC2960"/>
    <w:rsid w:val="05194C10"/>
    <w:rsid w:val="05CD1092"/>
    <w:rsid w:val="05EF122C"/>
    <w:rsid w:val="068F1F19"/>
    <w:rsid w:val="086F56BE"/>
    <w:rsid w:val="08815682"/>
    <w:rsid w:val="08E431EF"/>
    <w:rsid w:val="090B2132"/>
    <w:rsid w:val="095D5956"/>
    <w:rsid w:val="09BE11B4"/>
    <w:rsid w:val="0A025689"/>
    <w:rsid w:val="0A420FF3"/>
    <w:rsid w:val="0B823BCE"/>
    <w:rsid w:val="0BF3277C"/>
    <w:rsid w:val="0CA044D6"/>
    <w:rsid w:val="0D0E67D9"/>
    <w:rsid w:val="0D321C3F"/>
    <w:rsid w:val="0D784BFD"/>
    <w:rsid w:val="0DCE5AE4"/>
    <w:rsid w:val="0DED6D6B"/>
    <w:rsid w:val="0E5E507F"/>
    <w:rsid w:val="0F1A694A"/>
    <w:rsid w:val="0FAD2CAA"/>
    <w:rsid w:val="10151B4E"/>
    <w:rsid w:val="104E6D46"/>
    <w:rsid w:val="112957E7"/>
    <w:rsid w:val="115E613F"/>
    <w:rsid w:val="11D8231F"/>
    <w:rsid w:val="11ED1F9E"/>
    <w:rsid w:val="12307F82"/>
    <w:rsid w:val="12740D5F"/>
    <w:rsid w:val="12824D51"/>
    <w:rsid w:val="12E94936"/>
    <w:rsid w:val="132E686B"/>
    <w:rsid w:val="136B5C3A"/>
    <w:rsid w:val="136D4B39"/>
    <w:rsid w:val="141C3647"/>
    <w:rsid w:val="14AB7CFC"/>
    <w:rsid w:val="169D4B82"/>
    <w:rsid w:val="179E3971"/>
    <w:rsid w:val="180E0310"/>
    <w:rsid w:val="180F5D63"/>
    <w:rsid w:val="19134F44"/>
    <w:rsid w:val="1C3332D6"/>
    <w:rsid w:val="1C674213"/>
    <w:rsid w:val="1D1E569E"/>
    <w:rsid w:val="1DF50F94"/>
    <w:rsid w:val="1EBC7BD5"/>
    <w:rsid w:val="1FC82D87"/>
    <w:rsid w:val="206969D3"/>
    <w:rsid w:val="21C63505"/>
    <w:rsid w:val="21D35583"/>
    <w:rsid w:val="224267B7"/>
    <w:rsid w:val="22A36211"/>
    <w:rsid w:val="2322484B"/>
    <w:rsid w:val="234F15B7"/>
    <w:rsid w:val="238873C0"/>
    <w:rsid w:val="23F44E0F"/>
    <w:rsid w:val="244C26BE"/>
    <w:rsid w:val="24695C48"/>
    <w:rsid w:val="24D74666"/>
    <w:rsid w:val="25235262"/>
    <w:rsid w:val="25741E51"/>
    <w:rsid w:val="262B7196"/>
    <w:rsid w:val="26406DE6"/>
    <w:rsid w:val="279D5FD1"/>
    <w:rsid w:val="27AD77C0"/>
    <w:rsid w:val="27E570DC"/>
    <w:rsid w:val="280D678A"/>
    <w:rsid w:val="287C1D82"/>
    <w:rsid w:val="28EE494D"/>
    <w:rsid w:val="28F937A5"/>
    <w:rsid w:val="293F2663"/>
    <w:rsid w:val="29400A9D"/>
    <w:rsid w:val="297A3AE1"/>
    <w:rsid w:val="2A281CCA"/>
    <w:rsid w:val="2B093F9D"/>
    <w:rsid w:val="2B8C0131"/>
    <w:rsid w:val="2BAA2542"/>
    <w:rsid w:val="2D4505BF"/>
    <w:rsid w:val="2D5E3253"/>
    <w:rsid w:val="2D844526"/>
    <w:rsid w:val="2DEE0948"/>
    <w:rsid w:val="2E5270F9"/>
    <w:rsid w:val="2E902E80"/>
    <w:rsid w:val="30714421"/>
    <w:rsid w:val="3075429F"/>
    <w:rsid w:val="318A2F30"/>
    <w:rsid w:val="31A3571E"/>
    <w:rsid w:val="31B17087"/>
    <w:rsid w:val="321839F7"/>
    <w:rsid w:val="331502A5"/>
    <w:rsid w:val="33154745"/>
    <w:rsid w:val="332D2F86"/>
    <w:rsid w:val="3349046C"/>
    <w:rsid w:val="33FE27B0"/>
    <w:rsid w:val="342A1FED"/>
    <w:rsid w:val="347F164B"/>
    <w:rsid w:val="34D52448"/>
    <w:rsid w:val="34FE7347"/>
    <w:rsid w:val="35585D62"/>
    <w:rsid w:val="358B6DCE"/>
    <w:rsid w:val="359C73A0"/>
    <w:rsid w:val="35CB0616"/>
    <w:rsid w:val="360B0814"/>
    <w:rsid w:val="365423FD"/>
    <w:rsid w:val="36745699"/>
    <w:rsid w:val="36CC31C7"/>
    <w:rsid w:val="37141057"/>
    <w:rsid w:val="372877DA"/>
    <w:rsid w:val="37C46FF8"/>
    <w:rsid w:val="37D52967"/>
    <w:rsid w:val="38127C99"/>
    <w:rsid w:val="38A341B9"/>
    <w:rsid w:val="38BE488D"/>
    <w:rsid w:val="39340D74"/>
    <w:rsid w:val="394B4EDC"/>
    <w:rsid w:val="39A77CB4"/>
    <w:rsid w:val="39EE3D67"/>
    <w:rsid w:val="3A682C70"/>
    <w:rsid w:val="3B4628F9"/>
    <w:rsid w:val="3B85226F"/>
    <w:rsid w:val="3BB07E84"/>
    <w:rsid w:val="3C8A50E2"/>
    <w:rsid w:val="3DE2418D"/>
    <w:rsid w:val="3ED20604"/>
    <w:rsid w:val="3ED94336"/>
    <w:rsid w:val="3EFB5137"/>
    <w:rsid w:val="3F111687"/>
    <w:rsid w:val="3F320B3A"/>
    <w:rsid w:val="3F5256A8"/>
    <w:rsid w:val="3F760BD6"/>
    <w:rsid w:val="3FF24A11"/>
    <w:rsid w:val="40173DBC"/>
    <w:rsid w:val="41614472"/>
    <w:rsid w:val="416C5E41"/>
    <w:rsid w:val="41855FDB"/>
    <w:rsid w:val="41A129A6"/>
    <w:rsid w:val="41DE6D8F"/>
    <w:rsid w:val="425902B9"/>
    <w:rsid w:val="427F1696"/>
    <w:rsid w:val="429940CC"/>
    <w:rsid w:val="43026447"/>
    <w:rsid w:val="43A54067"/>
    <w:rsid w:val="44185071"/>
    <w:rsid w:val="446A77C7"/>
    <w:rsid w:val="45C142B9"/>
    <w:rsid w:val="46A4431F"/>
    <w:rsid w:val="46EC4662"/>
    <w:rsid w:val="46F522FD"/>
    <w:rsid w:val="47133199"/>
    <w:rsid w:val="47532640"/>
    <w:rsid w:val="48612B46"/>
    <w:rsid w:val="489A1243"/>
    <w:rsid w:val="493F2FF6"/>
    <w:rsid w:val="4A45604E"/>
    <w:rsid w:val="4AE445A0"/>
    <w:rsid w:val="4B9B7E24"/>
    <w:rsid w:val="4BA51E49"/>
    <w:rsid w:val="4C2110A0"/>
    <w:rsid w:val="4D034DAF"/>
    <w:rsid w:val="4DB1337B"/>
    <w:rsid w:val="501A4192"/>
    <w:rsid w:val="508669F0"/>
    <w:rsid w:val="514C73FA"/>
    <w:rsid w:val="51B03FFD"/>
    <w:rsid w:val="51DC2545"/>
    <w:rsid w:val="52BB78A7"/>
    <w:rsid w:val="53034E06"/>
    <w:rsid w:val="53594BC8"/>
    <w:rsid w:val="54287C6C"/>
    <w:rsid w:val="54791C7A"/>
    <w:rsid w:val="54AB74B6"/>
    <w:rsid w:val="552C5BF2"/>
    <w:rsid w:val="55AF5A9E"/>
    <w:rsid w:val="55CE7592"/>
    <w:rsid w:val="561072C2"/>
    <w:rsid w:val="566825CC"/>
    <w:rsid w:val="56B55F68"/>
    <w:rsid w:val="57382FF1"/>
    <w:rsid w:val="57CF7BD0"/>
    <w:rsid w:val="58114390"/>
    <w:rsid w:val="58600DA7"/>
    <w:rsid w:val="58E5406A"/>
    <w:rsid w:val="590A22F2"/>
    <w:rsid w:val="59146777"/>
    <w:rsid w:val="59DA1C68"/>
    <w:rsid w:val="59DA50C6"/>
    <w:rsid w:val="5A1C08F6"/>
    <w:rsid w:val="5A411A65"/>
    <w:rsid w:val="5A930952"/>
    <w:rsid w:val="5B503317"/>
    <w:rsid w:val="5C5057B9"/>
    <w:rsid w:val="5D437D2E"/>
    <w:rsid w:val="5D9B58E5"/>
    <w:rsid w:val="5DD40546"/>
    <w:rsid w:val="5DFE5C52"/>
    <w:rsid w:val="5E605BBD"/>
    <w:rsid w:val="5ECC743B"/>
    <w:rsid w:val="5F2070CD"/>
    <w:rsid w:val="5F6C748D"/>
    <w:rsid w:val="5F971A72"/>
    <w:rsid w:val="5FEE3FD3"/>
    <w:rsid w:val="5FFA7A1C"/>
    <w:rsid w:val="603B0596"/>
    <w:rsid w:val="60A20EF4"/>
    <w:rsid w:val="61745FC1"/>
    <w:rsid w:val="61906697"/>
    <w:rsid w:val="61A84491"/>
    <w:rsid w:val="61D81265"/>
    <w:rsid w:val="61EB4DB4"/>
    <w:rsid w:val="62AE5E99"/>
    <w:rsid w:val="63600598"/>
    <w:rsid w:val="63B21C69"/>
    <w:rsid w:val="64A47B5E"/>
    <w:rsid w:val="64D86177"/>
    <w:rsid w:val="65C96951"/>
    <w:rsid w:val="65DC556A"/>
    <w:rsid w:val="66261EE3"/>
    <w:rsid w:val="66633175"/>
    <w:rsid w:val="669D0A5F"/>
    <w:rsid w:val="671B1725"/>
    <w:rsid w:val="672B02F1"/>
    <w:rsid w:val="67DC0A03"/>
    <w:rsid w:val="685F0954"/>
    <w:rsid w:val="6901211F"/>
    <w:rsid w:val="69950145"/>
    <w:rsid w:val="6B0B0ED6"/>
    <w:rsid w:val="6B0C2013"/>
    <w:rsid w:val="6B323762"/>
    <w:rsid w:val="6B772141"/>
    <w:rsid w:val="6B932D83"/>
    <w:rsid w:val="6BAC53E8"/>
    <w:rsid w:val="6D9B26DD"/>
    <w:rsid w:val="6DDE1315"/>
    <w:rsid w:val="6EE406B4"/>
    <w:rsid w:val="6F662168"/>
    <w:rsid w:val="707031E9"/>
    <w:rsid w:val="70795E23"/>
    <w:rsid w:val="70CE15AA"/>
    <w:rsid w:val="716501F1"/>
    <w:rsid w:val="716A7665"/>
    <w:rsid w:val="71CF3736"/>
    <w:rsid w:val="720F6228"/>
    <w:rsid w:val="725054F3"/>
    <w:rsid w:val="726026CC"/>
    <w:rsid w:val="72944700"/>
    <w:rsid w:val="738C598F"/>
    <w:rsid w:val="740526D8"/>
    <w:rsid w:val="74082F2F"/>
    <w:rsid w:val="745F3497"/>
    <w:rsid w:val="74791404"/>
    <w:rsid w:val="7539539D"/>
    <w:rsid w:val="75B30A0C"/>
    <w:rsid w:val="75C356FC"/>
    <w:rsid w:val="75D2624F"/>
    <w:rsid w:val="764F4F89"/>
    <w:rsid w:val="76D64F73"/>
    <w:rsid w:val="771A39E8"/>
    <w:rsid w:val="776C1F07"/>
    <w:rsid w:val="78230621"/>
    <w:rsid w:val="78530F51"/>
    <w:rsid w:val="797E3F97"/>
    <w:rsid w:val="79D3262E"/>
    <w:rsid w:val="7A2750B1"/>
    <w:rsid w:val="7A392094"/>
    <w:rsid w:val="7A797BB3"/>
    <w:rsid w:val="7AB22EA4"/>
    <w:rsid w:val="7B2B1DAF"/>
    <w:rsid w:val="7B2F0E48"/>
    <w:rsid w:val="7BEF058D"/>
    <w:rsid w:val="7C315985"/>
    <w:rsid w:val="7C46787A"/>
    <w:rsid w:val="7C4F42E2"/>
    <w:rsid w:val="7C5D1D72"/>
    <w:rsid w:val="7D2A2724"/>
    <w:rsid w:val="7D3F23E9"/>
    <w:rsid w:val="7E1959C6"/>
    <w:rsid w:val="7E284BA8"/>
    <w:rsid w:val="7FEC1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99"/>
    <w:pPr>
      <w:ind w:left="2940"/>
    </w:pPr>
  </w:style>
  <w:style w:type="paragraph" w:styleId="3">
    <w:name w:val="Body Text"/>
    <w:basedOn w:val="1"/>
    <w:next w:val="2"/>
    <w:qFormat/>
    <w:uiPriority w:val="0"/>
    <w:pPr>
      <w:spacing w:after="120" w:afterLines="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022\2020&#20915;&#31639;&#20844;&#24320;\&#37096;&#38376;&#20915;&#31639;&#20844;&#24320;&#32472;&#2227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37096;&#38376;&#20915;&#31639;&#20844;&#24320;&#32472;&#22270;&#27169;&#26495;.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37096;&#38376;&#20915;&#31639;&#20844;&#24320;&#32472;&#2227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人员结构图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271434593311678"/>
                  <c:y val="0.018260022471423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在职行政人员</a:t>
                    </a:r>
                    <a:r>
                      <a:rPr lang="en-US" altLang="zh-CN"/>
                      <a:t>0</a:t>
                    </a:r>
                    <a:r>
                      <a:t>%</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79722222222222"/>
                      <c:h val="0.111574074074074"/>
                    </c:manualLayout>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在职事业人员</a:t>
                    </a:r>
                    <a:r>
                      <a:rPr lang="en-US" altLang="zh-CN"/>
                      <a:t>62.03</a:t>
                    </a:r>
                    <a:r>
                      <a:t>%</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59621353196772"/>
                      <c:h val="0.0826048951048951"/>
                    </c:manualLayout>
                  </c15:layout>
                </c:ext>
              </c:extLst>
            </c:dLbl>
            <c:dLbl>
              <c:idx val="2"/>
              <c:layout>
                <c:manualLayout>
                  <c:x val="-0.109930354263783"/>
                  <c:y val="0.024675073691337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离退休人员</a:t>
                    </a:r>
                    <a:r>
                      <a:rPr lang="en-US" altLang="zh-CN"/>
                      <a:t>37.93</a:t>
                    </a:r>
                    <a:r>
                      <a:t>%</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28333333333333"/>
                      <c:h val="0.0775462962962963"/>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[部门决算公开绘图模板.xlsx]人员结构图!$A$1:$C$1</c:f>
              <c:strCache>
                <c:ptCount val="3"/>
                <c:pt idx="0">
                  <c:v>在职行政人员</c:v>
                </c:pt>
                <c:pt idx="1">
                  <c:v>在职事业人员</c:v>
                </c:pt>
                <c:pt idx="2">
                  <c:v>离退休人员</c:v>
                </c:pt>
              </c:strCache>
            </c:strRef>
          </c:cat>
          <c:val>
            <c:numRef>
              <c:f>[部门决算公开绘图模板.xlsx]人员结构图!$A$2:$C$2</c:f>
              <c:numCache>
                <c:formatCode>0%</c:formatCode>
                <c:ptCount val="3"/>
                <c:pt idx="0">
                  <c:v>0</c:v>
                </c:pt>
                <c:pt idx="1">
                  <c:v>0.6203</c:v>
                </c:pt>
                <c:pt idx="2">
                  <c:v>0.3793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收入结构图</a:t>
            </a:r>
          </a:p>
        </c:rich>
      </c:tx>
      <c:layout>
        <c:manualLayout>
          <c:xMode val="edge"/>
          <c:yMode val="edge"/>
          <c:x val="0.416527777777778"/>
          <c:y val="0.0243055555555556"/>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0142567482665325"/>
                  <c:y val="-0.15827513524933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财政拨款收入</a:t>
                    </a:r>
                    <a:r>
                      <a:rPr lang="en-US" altLang="zh-CN"/>
                      <a:t>99.97</a:t>
                    </a:r>
                    <a:r>
                      <a:t>%</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28417010382591"/>
                      <c:h val="0.0866298342541436"/>
                    </c:manualLayout>
                  </c15:layout>
                </c:ext>
              </c:extLst>
            </c:dLbl>
            <c:dLbl>
              <c:idx val="1"/>
              <c:layout>
                <c:manualLayout>
                  <c:x val="-0.203129320257157"/>
                  <c:y val="0.014041741555702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事业收入</a:t>
                    </a:r>
                    <a:r>
                      <a:rPr lang="en-US" altLang="zh-CN"/>
                      <a:t>0</a:t>
                    </a:r>
                    <a:r>
                      <a:t>%</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195694444444444"/>
                      <c:h val="0.0935185185185185"/>
                    </c:manualLayout>
                  </c15:layout>
                </c:ext>
              </c:extLst>
            </c:dLbl>
            <c:dLbl>
              <c:idx val="2"/>
              <c:layout>
                <c:manualLayout>
                  <c:x val="0.184131026420271"/>
                  <c:y val="-0.028291694024907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其他收入</a:t>
                    </a:r>
                    <a:r>
                      <a:rPr lang="en-US" altLang="zh-CN"/>
                      <a:t>0.03</a:t>
                    </a:r>
                    <a:r>
                      <a:t>%</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29444444444444"/>
                      <c:h val="0.0731481481481481"/>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[部门决算公开绘图模板.xlsx]收入结构图!$A$1:$C$1</c:f>
              <c:strCache>
                <c:ptCount val="3"/>
                <c:pt idx="0">
                  <c:v>财政拨款收入</c:v>
                </c:pt>
                <c:pt idx="1">
                  <c:v>事业收入</c:v>
                </c:pt>
                <c:pt idx="2">
                  <c:v>其他收入</c:v>
                </c:pt>
              </c:strCache>
            </c:strRef>
          </c:cat>
          <c:val>
            <c:numRef>
              <c:f>[部门决算公开绘图模板.xlsx]收入结构图!$A$2:$C$2</c:f>
              <c:numCache>
                <c:formatCode>0.00%</c:formatCode>
                <c:ptCount val="3"/>
                <c:pt idx="0">
                  <c:v>0.9997</c:v>
                </c:pt>
                <c:pt idx="1" c:formatCode="0%">
                  <c:v>0</c:v>
                </c:pt>
                <c:pt idx="2" c:formatCode="0%">
                  <c:v>0.0003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支出结构图</a:t>
            </a:r>
          </a:p>
        </c:rich>
      </c:tx>
      <c:layout>
        <c:manualLayout>
          <c:xMode val="edge"/>
          <c:yMode val="edge"/>
          <c:x val="0.4125"/>
          <c:y val="0.0104166666666667"/>
        </c:manualLayout>
      </c:layout>
      <c:overlay val="0"/>
      <c:spPr>
        <a:noFill/>
        <a:ln>
          <a:noFill/>
        </a:ln>
        <a:effectLst/>
      </c:spPr>
    </c:title>
    <c:autoTitleDeleted val="0"/>
    <c:plotArea>
      <c:layout>
        <c:manualLayout>
          <c:layoutTarget val="inner"/>
          <c:xMode val="edge"/>
          <c:yMode val="edge"/>
          <c:x val="0.342941176470588"/>
          <c:y val="0.218629213483146"/>
          <c:w val="0.325147058823529"/>
          <c:h val="0.596224719101124"/>
        </c:manualLayout>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522977503254991"/>
                  <c:y val="0.0035371450109374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基本支出</a:t>
                    </a:r>
                    <a:r>
                      <a:rPr lang="en-US" altLang="zh-CN"/>
                      <a:t>85.96</a:t>
                    </a:r>
                    <a:r>
                      <a:t>%</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06944444444444"/>
                      <c:h val="0.0997685185185185"/>
                    </c:manualLayout>
                  </c15:layout>
                </c:ext>
              </c:extLst>
            </c:dLbl>
            <c:dLbl>
              <c:idx val="1"/>
              <c:layout>
                <c:manualLayout>
                  <c:x val="-0.0333993844370722"/>
                  <c:y val="-0.017748815997588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项目支出</a:t>
                    </a:r>
                    <a:r>
                      <a:rPr lang="en-US" altLang="zh-CN"/>
                      <a:t>14.04</a:t>
                    </a:r>
                    <a:r>
                      <a:t>%</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16805555555556"/>
                      <c:h val="0.0659722222222222"/>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[部门决算公开绘图模板.xlsx]支出结构图!$A$1:$B$1</c:f>
              <c:strCache>
                <c:ptCount val="2"/>
                <c:pt idx="0">
                  <c:v>基本支出</c:v>
                </c:pt>
                <c:pt idx="1">
                  <c:v>项目支出</c:v>
                </c:pt>
              </c:strCache>
            </c:strRef>
          </c:cat>
          <c:val>
            <c:numRef>
              <c:f>[部门决算公开绘图模板.xlsx]支出结构图!$A$2:$B$2</c:f>
              <c:numCache>
                <c:formatCode>0%</c:formatCode>
                <c:ptCount val="2"/>
                <c:pt idx="0">
                  <c:v>0.8596</c:v>
                </c:pt>
                <c:pt idx="1">
                  <c:v>0.1404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5665</Words>
  <Characters>6236</Characters>
  <Lines>0</Lines>
  <Paragraphs>0</Paragraphs>
  <TotalTime>2</TotalTime>
  <ScaleCrop>false</ScaleCrop>
  <LinksUpToDate>false</LinksUpToDate>
  <CharactersWithSpaces>6272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2019-08-28T07:22:00Z</dcterms:created>
  <dc:creator>Lenovo</dc:creator>
  <cp:lastModifiedBy>综合三股</cp:lastModifiedBy>
  <dcterms:modified xsi:type="dcterms:W3CDTF">2022-10-06T01:59:12Z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CFA0A0EF83834BDD8101CDDDC6DF9B8C</vt:lpwstr>
  </property>
</Properties>
</file>